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D04E3D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04E3D">
        <w:rPr>
          <w:rFonts w:ascii="Arial" w:hAnsi="Arial" w:cs="Arial"/>
          <w:sz w:val="20"/>
          <w:szCs w:val="20"/>
        </w:rPr>
        <w:br w:type="textWrapping" w:clear="all"/>
      </w:r>
      <w:r w:rsidR="0053144F" w:rsidRPr="00D04E3D">
        <w:rPr>
          <w:noProof/>
        </w:rPr>
        <w:drawing>
          <wp:anchor distT="0" distB="0" distL="114300" distR="114300" simplePos="0" relativeHeight="251659264" behindDoc="0" locked="0" layoutInCell="1" allowOverlap="1" wp14:anchorId="79478326" wp14:editId="477F3A0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D04E3D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D04E3D">
        <w:rPr>
          <w:rFonts w:ascii="Arial" w:hAnsi="Arial" w:cs="Arial"/>
          <w:sz w:val="32"/>
          <w:szCs w:val="32"/>
        </w:rPr>
        <w:t>Province of the</w:t>
      </w:r>
    </w:p>
    <w:p w:rsidR="0053144F" w:rsidRPr="00D04E3D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D04E3D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D04E3D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D04E3D">
        <w:rPr>
          <w:rFonts w:ascii="Arial" w:hAnsi="Arial" w:cs="Arial"/>
          <w:sz w:val="36"/>
          <w:szCs w:val="36"/>
        </w:rPr>
        <w:t>EDUCATION</w:t>
      </w:r>
    </w:p>
    <w:p w:rsidR="00C74B56" w:rsidRPr="00D04E3D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D04E3D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D04E3D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224808" w:rsidRPr="00D04E3D" w:rsidRDefault="0053144F" w:rsidP="00224808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D04E3D">
        <w:rPr>
          <w:rFonts w:ascii="Arial" w:hAnsi="Arial" w:cs="Arial"/>
          <w:b/>
          <w:sz w:val="28"/>
          <w:szCs w:val="28"/>
        </w:rPr>
        <w:t>HOME SCHOOLING</w:t>
      </w:r>
      <w:r w:rsidR="00EA2896" w:rsidRPr="00D04E3D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D04E3D" w:rsidRPr="00D04E3D" w:rsidTr="00224808">
        <w:tc>
          <w:tcPr>
            <w:tcW w:w="2074" w:type="dxa"/>
          </w:tcPr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SUBJECT</w:t>
            </w:r>
          </w:p>
        </w:tc>
        <w:tc>
          <w:tcPr>
            <w:tcW w:w="4921" w:type="dxa"/>
          </w:tcPr>
          <w:p w:rsidR="00346BFF" w:rsidRPr="00D04E3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D04E3D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BUSINESS STUDIES</w:t>
            </w:r>
          </w:p>
        </w:tc>
        <w:tc>
          <w:tcPr>
            <w:tcW w:w="1312" w:type="dxa"/>
          </w:tcPr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GRADE</w:t>
            </w:r>
          </w:p>
        </w:tc>
        <w:tc>
          <w:tcPr>
            <w:tcW w:w="1608" w:type="dxa"/>
          </w:tcPr>
          <w:p w:rsidR="0053144F" w:rsidRPr="00D04E3D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1312" w:type="dxa"/>
          </w:tcPr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723" w:type="dxa"/>
          </w:tcPr>
          <w:p w:rsidR="0053144F" w:rsidRPr="00D04E3D" w:rsidRDefault="00365C01" w:rsidP="00365C0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06</w:t>
            </w:r>
            <w:r w:rsidR="005A1AD4" w:rsidRPr="00D04E3D">
              <w:rPr>
                <w:rFonts w:ascii="Arial" w:hAnsi="Arial" w:cs="Arial"/>
                <w:b/>
                <w:sz w:val="20"/>
                <w:szCs w:val="24"/>
              </w:rPr>
              <w:t>/0</w:t>
            </w:r>
            <w:r w:rsidRPr="00D04E3D"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1445DF" w:rsidRPr="00D04E3D">
              <w:rPr>
                <w:rFonts w:ascii="Arial" w:hAnsi="Arial" w:cs="Arial"/>
                <w:b/>
                <w:sz w:val="20"/>
                <w:szCs w:val="24"/>
              </w:rPr>
              <w:t>/2020</w:t>
            </w:r>
          </w:p>
        </w:tc>
      </w:tr>
      <w:tr w:rsidR="0053144F" w:rsidRPr="00D04E3D" w:rsidTr="00224808">
        <w:tc>
          <w:tcPr>
            <w:tcW w:w="2074" w:type="dxa"/>
          </w:tcPr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TOPIC</w:t>
            </w:r>
          </w:p>
        </w:tc>
        <w:tc>
          <w:tcPr>
            <w:tcW w:w="4921" w:type="dxa"/>
          </w:tcPr>
          <w:p w:rsidR="001A5CB0" w:rsidRPr="00D04E3D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D04E3D" w:rsidRDefault="00365C01" w:rsidP="00365C0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BUSINESS VENTURES (INSURANCE)</w:t>
            </w:r>
            <w:r w:rsidR="00122D43" w:rsidRPr="00D04E3D"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 w:rsidR="00533063" w:rsidRPr="00D04E3D">
              <w:rPr>
                <w:rFonts w:ascii="Arial" w:hAnsi="Arial" w:cs="Arial"/>
                <w:b/>
                <w:sz w:val="20"/>
                <w:szCs w:val="24"/>
              </w:rPr>
              <w:t xml:space="preserve">           </w:t>
            </w:r>
            <w:r w:rsidR="004A0BC3" w:rsidRPr="00D04E3D">
              <w:rPr>
                <w:rFonts w:ascii="Arial" w:hAnsi="Arial" w:cs="Arial"/>
                <w:b/>
                <w:sz w:val="20"/>
                <w:szCs w:val="24"/>
              </w:rPr>
              <w:t>MARKS: 4</w:t>
            </w:r>
            <w:r w:rsidR="003D560D" w:rsidRPr="00D04E3D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312" w:type="dxa"/>
          </w:tcPr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TERM 1</w:t>
            </w:r>
          </w:p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REVISION</w:t>
            </w:r>
          </w:p>
        </w:tc>
        <w:tc>
          <w:tcPr>
            <w:tcW w:w="1608" w:type="dxa"/>
          </w:tcPr>
          <w:p w:rsidR="0053144F" w:rsidRPr="00D04E3D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2" w:type="dxa"/>
          </w:tcPr>
          <w:p w:rsidR="0053144F" w:rsidRPr="00D04E3D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TERM 2 CONTENT</w:t>
            </w:r>
          </w:p>
        </w:tc>
        <w:tc>
          <w:tcPr>
            <w:tcW w:w="1723" w:type="dxa"/>
          </w:tcPr>
          <w:p w:rsidR="0053144F" w:rsidRPr="00D04E3D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4"/>
              </w:rPr>
            </w:pPr>
            <w:r w:rsidRPr="00D04E3D">
              <w:rPr>
                <w:rFonts w:ascii="Arial" w:hAnsi="Arial" w:cs="Arial"/>
                <w:b/>
                <w:sz w:val="20"/>
                <w:szCs w:val="24"/>
              </w:rPr>
              <w:t>X</w:t>
            </w:r>
          </w:p>
        </w:tc>
      </w:tr>
    </w:tbl>
    <w:p w:rsidR="005108BD" w:rsidRPr="00D04E3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0890"/>
        <w:gridCol w:w="720"/>
      </w:tblGrid>
      <w:tr w:rsidR="00D04E3D" w:rsidRPr="00D04E3D" w:rsidTr="00C144C6">
        <w:trPr>
          <w:trHeight w:val="283"/>
        </w:trPr>
        <w:tc>
          <w:tcPr>
            <w:tcW w:w="12330" w:type="dxa"/>
            <w:gridSpan w:val="3"/>
          </w:tcPr>
          <w:p w:rsidR="00AA44A7" w:rsidRPr="00D04E3D" w:rsidRDefault="004A0BC3" w:rsidP="00755A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>QUESTION 1</w:t>
            </w:r>
            <w:r w:rsidR="00AA44A7" w:rsidRPr="00D04E3D">
              <w:rPr>
                <w:rFonts w:eastAsia="Calibri"/>
                <w:b/>
              </w:rPr>
              <w:t xml:space="preserve">:  </w:t>
            </w:r>
            <w:r w:rsidR="00365C01" w:rsidRPr="00D04E3D">
              <w:rPr>
                <w:rFonts w:eastAsia="Calibri"/>
                <w:b/>
              </w:rPr>
              <w:t xml:space="preserve">BUSINESS VENTURES (INSURANCE)              </w:t>
            </w:r>
          </w:p>
        </w:tc>
        <w:tc>
          <w:tcPr>
            <w:tcW w:w="720" w:type="dxa"/>
          </w:tcPr>
          <w:p w:rsidR="00AA44A7" w:rsidRPr="00D04E3D" w:rsidRDefault="00AA44A7" w:rsidP="00755AEE"/>
        </w:tc>
      </w:tr>
      <w:tr w:rsidR="00D04E3D" w:rsidRPr="00D04E3D" w:rsidTr="00C144C6">
        <w:trPr>
          <w:trHeight w:val="283"/>
        </w:trPr>
        <w:tc>
          <w:tcPr>
            <w:tcW w:w="630" w:type="dxa"/>
          </w:tcPr>
          <w:p w:rsidR="00755AEE" w:rsidRPr="00D04E3D" w:rsidRDefault="004A0BC3" w:rsidP="00755AEE">
            <w:r w:rsidRPr="00D04E3D">
              <w:t>1</w:t>
            </w:r>
            <w:r w:rsidR="00AA44A7" w:rsidRPr="00D04E3D">
              <w:t>.1</w:t>
            </w:r>
          </w:p>
        </w:tc>
        <w:tc>
          <w:tcPr>
            <w:tcW w:w="11700" w:type="dxa"/>
            <w:gridSpan w:val="2"/>
          </w:tcPr>
          <w:p w:rsidR="00755AEE" w:rsidRPr="00D04E3D" w:rsidRDefault="00464702" w:rsidP="00755A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  </w:t>
            </w:r>
            <w:r w:rsidR="00F6490E" w:rsidRPr="00D04E3D">
              <w:rPr>
                <w:rFonts w:eastAsia="Calibri"/>
                <w:b/>
              </w:rPr>
              <w:t>Introduction</w:t>
            </w:r>
          </w:p>
        </w:tc>
        <w:tc>
          <w:tcPr>
            <w:tcW w:w="720" w:type="dxa"/>
          </w:tcPr>
          <w:p w:rsidR="00755AEE" w:rsidRPr="00D04E3D" w:rsidRDefault="00755AEE" w:rsidP="00755AEE"/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043225" w:rsidRPr="00D04E3D" w:rsidRDefault="00043225" w:rsidP="00043225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2C742F" w:rsidRPr="00D04E3D" w:rsidRDefault="002C742F" w:rsidP="002C742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Insurance indemnifies businesses against certain types of risks. √ </w:t>
            </w:r>
          </w:p>
          <w:p w:rsidR="002C742F" w:rsidRPr="00D04E3D" w:rsidRDefault="002C742F" w:rsidP="002C742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Business owners have a clear understanding of the financial impact of accidents / disasters on the business, so they have to make provision for that in advance. √ </w:t>
            </w:r>
          </w:p>
          <w:p w:rsidR="002C742F" w:rsidRPr="00D04E3D" w:rsidRDefault="002C742F" w:rsidP="002C742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Insurance plays a vital role in ensuring that businesses are sustainable. √ </w:t>
            </w:r>
          </w:p>
          <w:p w:rsidR="002C742F" w:rsidRPr="00D04E3D" w:rsidRDefault="002C742F" w:rsidP="002C742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Insurance is a contract between the insured and the insurer to indemnify the insured in the event of a specified loss in exchange for a premium. √ </w:t>
            </w:r>
          </w:p>
          <w:p w:rsidR="004A0BC3" w:rsidRPr="00D04E3D" w:rsidRDefault="002C742F" w:rsidP="002C742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Business assets must always be re-evaluated to avoid under or over-insurance</w:t>
            </w:r>
            <w:r w:rsidR="004A0BC3" w:rsidRPr="00D04E3D">
              <w:rPr>
                <w:rFonts w:eastAsia="Calibri"/>
              </w:rPr>
              <w:t xml:space="preserve">. √ </w:t>
            </w:r>
          </w:p>
          <w:p w:rsidR="004A0BC3" w:rsidRPr="00D04E3D" w:rsidRDefault="004A0BC3" w:rsidP="004A0BC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Any other relevant introduction related to team performance and conflict in the workplace. </w:t>
            </w:r>
          </w:p>
          <w:p w:rsidR="00043225" w:rsidRPr="00D04E3D" w:rsidRDefault="004A0BC3" w:rsidP="004A0BC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(Any 2 x 1)</w:t>
            </w:r>
          </w:p>
        </w:tc>
        <w:tc>
          <w:tcPr>
            <w:tcW w:w="720" w:type="dxa"/>
          </w:tcPr>
          <w:p w:rsidR="00F6490E" w:rsidRPr="00D04E3D" w:rsidRDefault="00F6490E" w:rsidP="00043225"/>
          <w:p w:rsidR="00F6490E" w:rsidRPr="00D04E3D" w:rsidRDefault="00F6490E" w:rsidP="00043225"/>
          <w:p w:rsidR="00F6490E" w:rsidRPr="00D04E3D" w:rsidRDefault="00F6490E" w:rsidP="00043225"/>
          <w:p w:rsidR="00F6490E" w:rsidRPr="00D04E3D" w:rsidRDefault="00F6490E" w:rsidP="00043225"/>
          <w:p w:rsidR="00F6490E" w:rsidRPr="00D04E3D" w:rsidRDefault="00F6490E" w:rsidP="00043225"/>
          <w:p w:rsidR="00F6490E" w:rsidRPr="00D04E3D" w:rsidRDefault="00F6490E" w:rsidP="00043225"/>
          <w:p w:rsidR="00F6490E" w:rsidRPr="00D04E3D" w:rsidRDefault="00F6490E" w:rsidP="00043225"/>
          <w:p w:rsidR="00F6490E" w:rsidRPr="00D04E3D" w:rsidRDefault="00F6490E" w:rsidP="00043225"/>
          <w:p w:rsidR="00043225" w:rsidRPr="00D04E3D" w:rsidRDefault="000672D2" w:rsidP="00043225">
            <w:r w:rsidRPr="00D04E3D">
              <w:t>(</w:t>
            </w:r>
            <w:r w:rsidR="00F6490E" w:rsidRPr="00D04E3D">
              <w:t>2)</w:t>
            </w:r>
          </w:p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F6490E" w:rsidRPr="00D04E3D" w:rsidRDefault="00F6490E" w:rsidP="00043225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F6490E" w:rsidRPr="00D04E3D" w:rsidRDefault="00F6490E" w:rsidP="00C134A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4B2D" w:rsidRPr="00D04E3D" w:rsidRDefault="00BF4B2D" w:rsidP="00C134A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4B2D" w:rsidRPr="00D04E3D" w:rsidRDefault="00BF4B2D" w:rsidP="00C134A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0" w:type="dxa"/>
          </w:tcPr>
          <w:p w:rsidR="00F6490E" w:rsidRPr="00D04E3D" w:rsidRDefault="00F6490E" w:rsidP="00043225"/>
        </w:tc>
      </w:tr>
      <w:tr w:rsidR="00D04E3D" w:rsidRPr="00D04E3D" w:rsidTr="00BF4B2D">
        <w:trPr>
          <w:trHeight w:val="170"/>
        </w:trPr>
        <w:tc>
          <w:tcPr>
            <w:tcW w:w="630" w:type="dxa"/>
          </w:tcPr>
          <w:p w:rsidR="00F6490E" w:rsidRPr="00D04E3D" w:rsidRDefault="004A0BC3" w:rsidP="00043225">
            <w:r w:rsidRPr="00D04E3D">
              <w:lastRenderedPageBreak/>
              <w:t>1</w:t>
            </w:r>
            <w:r w:rsidR="00F6490E" w:rsidRPr="00D04E3D">
              <w:t>.2</w:t>
            </w:r>
          </w:p>
        </w:tc>
        <w:tc>
          <w:tcPr>
            <w:tcW w:w="11700" w:type="dxa"/>
            <w:gridSpan w:val="2"/>
          </w:tcPr>
          <w:p w:rsidR="00F6490E" w:rsidRPr="00D04E3D" w:rsidRDefault="003A03E9" w:rsidP="00F6490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>Distinction between compulsory and non-compulsory insurance</w:t>
            </w:r>
          </w:p>
        </w:tc>
        <w:tc>
          <w:tcPr>
            <w:tcW w:w="720" w:type="dxa"/>
          </w:tcPr>
          <w:p w:rsidR="00F6490E" w:rsidRPr="00D04E3D" w:rsidRDefault="00F6490E" w:rsidP="00043225"/>
        </w:tc>
      </w:tr>
      <w:tr w:rsidR="00D04E3D" w:rsidRPr="00D04E3D" w:rsidTr="00BF4B2D">
        <w:trPr>
          <w:trHeight w:val="170"/>
        </w:trPr>
        <w:tc>
          <w:tcPr>
            <w:tcW w:w="630" w:type="dxa"/>
          </w:tcPr>
          <w:p w:rsidR="00F6490E" w:rsidRPr="00D04E3D" w:rsidRDefault="00F6490E" w:rsidP="00043225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396"/>
              <w:tblOverlap w:val="never"/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6181"/>
            </w:tblGrid>
            <w:tr w:rsidR="00D04E3D" w:rsidRPr="00D04E3D" w:rsidTr="00BF4B2D">
              <w:tc>
                <w:tcPr>
                  <w:tcW w:w="5580" w:type="dxa"/>
                </w:tcPr>
                <w:p w:rsidR="003A03E9" w:rsidRPr="00D04E3D" w:rsidRDefault="003A03E9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  <w:b/>
                    </w:rPr>
                  </w:pPr>
                  <w:r w:rsidRPr="00D04E3D">
                    <w:rPr>
                      <w:rFonts w:ascii="Arial" w:eastAsia="Calibri" w:hAnsi="Arial" w:cs="Arial"/>
                      <w:b/>
                    </w:rPr>
                    <w:t>COMPULSORY INSURANCE</w:t>
                  </w:r>
                </w:p>
              </w:tc>
              <w:tc>
                <w:tcPr>
                  <w:tcW w:w="6181" w:type="dxa"/>
                  <w:tcBorders>
                    <w:right w:val="nil"/>
                  </w:tcBorders>
                </w:tcPr>
                <w:p w:rsidR="003A03E9" w:rsidRPr="00D04E3D" w:rsidRDefault="003A03E9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  <w:b/>
                    </w:rPr>
                  </w:pPr>
                  <w:r w:rsidRPr="00D04E3D">
                    <w:rPr>
                      <w:rFonts w:ascii="Arial" w:eastAsia="Calibri" w:hAnsi="Arial" w:cs="Arial"/>
                      <w:b/>
                    </w:rPr>
                    <w:t>NON-COMPULSORY INSURANCE</w:t>
                  </w:r>
                </w:p>
              </w:tc>
            </w:tr>
            <w:tr w:rsidR="00D04E3D" w:rsidRPr="00D04E3D" w:rsidTr="00BF4B2D">
              <w:tc>
                <w:tcPr>
                  <w:tcW w:w="5580" w:type="dxa"/>
                </w:tcPr>
                <w:p w:rsidR="003A03E9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It is required by law / there are legal obligations for it to be taken out√ and paid for.√</w:t>
                  </w:r>
                </w:p>
              </w:tc>
              <w:tc>
                <w:tcPr>
                  <w:tcW w:w="6181" w:type="dxa"/>
                  <w:tcBorders>
                    <w:right w:val="nil"/>
                  </w:tcBorders>
                </w:tcPr>
                <w:p w:rsidR="00C134AE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It is voluntary√ and the insured has a choice to </w:t>
                  </w:r>
                </w:p>
                <w:p w:rsidR="003A03E9" w:rsidRPr="00D04E3D" w:rsidRDefault="0014770D" w:rsidP="00C134A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enter or not, into an insurance contract.√</w:t>
                  </w:r>
                </w:p>
              </w:tc>
            </w:tr>
            <w:tr w:rsidR="00D04E3D" w:rsidRPr="00D04E3D" w:rsidTr="00BF4B2D">
              <w:tc>
                <w:tcPr>
                  <w:tcW w:w="5580" w:type="dxa"/>
                </w:tcPr>
                <w:p w:rsidR="003A03E9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It is regulated by Government√ and does not necessarily require insurance contracts / brokers. √</w:t>
                  </w:r>
                </w:p>
              </w:tc>
              <w:tc>
                <w:tcPr>
                  <w:tcW w:w="6181" w:type="dxa"/>
                  <w:tcBorders>
                    <w:right w:val="nil"/>
                  </w:tcBorders>
                </w:tcPr>
                <w:p w:rsidR="00C134AE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The insured will enter into a legal insurance </w:t>
                  </w:r>
                </w:p>
                <w:p w:rsidR="00C134AE" w:rsidRPr="00D04E3D" w:rsidRDefault="0014770D" w:rsidP="00C134A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contract with the insurer√, who may be </w:t>
                  </w:r>
                </w:p>
                <w:p w:rsidR="003A03E9" w:rsidRPr="00D04E3D" w:rsidRDefault="0014770D" w:rsidP="00C134A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represented by an insurance broker.√</w:t>
                  </w:r>
                </w:p>
              </w:tc>
            </w:tr>
            <w:tr w:rsidR="00D04E3D" w:rsidRPr="00D04E3D" w:rsidTr="00BF4B2D">
              <w:tc>
                <w:tcPr>
                  <w:tcW w:w="5580" w:type="dxa"/>
                </w:tcPr>
                <w:p w:rsidR="003A03E9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Payment is in the form of a levy / contribution paid into a common fund√ from which benefits may be claimed under certain conditions.√</w:t>
                  </w:r>
                </w:p>
              </w:tc>
              <w:tc>
                <w:tcPr>
                  <w:tcW w:w="6181" w:type="dxa"/>
                  <w:tcBorders>
                    <w:right w:val="nil"/>
                  </w:tcBorders>
                </w:tcPr>
                <w:p w:rsidR="00C134AE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Monthly / Annual payments / premiums must be </w:t>
                  </w:r>
                </w:p>
                <w:p w:rsidR="00C134AE" w:rsidRPr="00D04E3D" w:rsidRDefault="0014770D" w:rsidP="00C134A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paid√ in order to enjoy cover for a nominated </w:t>
                  </w:r>
                </w:p>
                <w:p w:rsidR="003A03E9" w:rsidRPr="00D04E3D" w:rsidRDefault="0014770D" w:rsidP="00C134A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risk / insured event.√</w:t>
                  </w:r>
                </w:p>
              </w:tc>
            </w:tr>
            <w:tr w:rsidR="00D04E3D" w:rsidRPr="00D04E3D" w:rsidTr="00BF4B2D">
              <w:tc>
                <w:tcPr>
                  <w:tcW w:w="5580" w:type="dxa"/>
                </w:tcPr>
                <w:p w:rsidR="003A03E9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Examples: UIF, RAF, COIDA√</w:t>
                  </w:r>
                </w:p>
              </w:tc>
              <w:tc>
                <w:tcPr>
                  <w:tcW w:w="6181" w:type="dxa"/>
                  <w:tcBorders>
                    <w:right w:val="nil"/>
                  </w:tcBorders>
                </w:tcPr>
                <w:p w:rsidR="00C134AE" w:rsidRPr="00D04E3D" w:rsidRDefault="0014770D" w:rsidP="0014770D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Examples: Short-term insurance / Multi-peril insurance (theft, fire, etc.) / Long-term insurance</w:t>
                  </w:r>
                </w:p>
                <w:p w:rsidR="003A03E9" w:rsidRPr="00D04E3D" w:rsidRDefault="0014770D" w:rsidP="00C134A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 / Life insurance√</w:t>
                  </w:r>
                </w:p>
              </w:tc>
            </w:tr>
            <w:tr w:rsidR="00D04E3D" w:rsidRPr="00D04E3D" w:rsidTr="00BF4B2D">
              <w:tc>
                <w:tcPr>
                  <w:tcW w:w="5580" w:type="dxa"/>
                </w:tcPr>
                <w:p w:rsidR="003A03E9" w:rsidRPr="00D04E3D" w:rsidRDefault="0014770D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Any other relevant answer related to compulsory insurance</w:t>
                  </w:r>
                </w:p>
              </w:tc>
              <w:tc>
                <w:tcPr>
                  <w:tcW w:w="6181" w:type="dxa"/>
                </w:tcPr>
                <w:p w:rsidR="00C134AE" w:rsidRPr="00D04E3D" w:rsidRDefault="0014770D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Any other relevant answer related to compulsory </w:t>
                  </w:r>
                </w:p>
                <w:p w:rsidR="003A03E9" w:rsidRPr="00D04E3D" w:rsidRDefault="0014770D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insurance</w:t>
                  </w:r>
                </w:p>
              </w:tc>
            </w:tr>
            <w:tr w:rsidR="00D04E3D" w:rsidRPr="00D04E3D" w:rsidTr="00BF4B2D">
              <w:tc>
                <w:tcPr>
                  <w:tcW w:w="5580" w:type="dxa"/>
                </w:tcPr>
                <w:p w:rsidR="00C134AE" w:rsidRPr="00D04E3D" w:rsidRDefault="00C134AE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                                          </w:t>
                  </w:r>
                  <w:r w:rsidR="004845A7" w:rsidRPr="00D04E3D">
                    <w:rPr>
                      <w:rFonts w:ascii="Arial" w:eastAsia="Calibri" w:hAnsi="Arial" w:cs="Arial"/>
                    </w:rPr>
                    <w:t xml:space="preserve">                        </w:t>
                  </w:r>
                  <w:r w:rsidRPr="00D04E3D">
                    <w:rPr>
                      <w:rFonts w:ascii="Arial" w:eastAsia="Calibri" w:hAnsi="Arial" w:cs="Arial"/>
                    </w:rPr>
                    <w:t>Sub max (4)</w:t>
                  </w:r>
                </w:p>
              </w:tc>
              <w:tc>
                <w:tcPr>
                  <w:tcW w:w="6181" w:type="dxa"/>
                </w:tcPr>
                <w:p w:rsidR="00C134AE" w:rsidRPr="00D04E3D" w:rsidRDefault="00C134AE" w:rsidP="00686D5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                                                                Sub max (4)</w:t>
                  </w:r>
                </w:p>
              </w:tc>
            </w:tr>
          </w:tbl>
          <w:p w:rsidR="004A0BC3" w:rsidRPr="00D04E3D" w:rsidRDefault="004A0BC3" w:rsidP="00686D54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4B2D" w:rsidRPr="00D04E3D" w:rsidRDefault="00BF4B2D" w:rsidP="00686D54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A8C" w:rsidRPr="00D04E3D" w:rsidRDefault="00987A8C" w:rsidP="00043225"/>
          <w:p w:rsidR="00987A8C" w:rsidRPr="00D04E3D" w:rsidRDefault="00987A8C" w:rsidP="00043225"/>
          <w:p w:rsidR="00987A8C" w:rsidRPr="00D04E3D" w:rsidRDefault="00987A8C" w:rsidP="00043225"/>
          <w:p w:rsidR="00987A8C" w:rsidRPr="00D04E3D" w:rsidRDefault="00987A8C" w:rsidP="00043225"/>
          <w:p w:rsidR="00987A8C" w:rsidRPr="00D04E3D" w:rsidRDefault="00987A8C" w:rsidP="00043225"/>
          <w:p w:rsidR="00EC78F6" w:rsidRPr="00D04E3D" w:rsidRDefault="00EC78F6" w:rsidP="00043225"/>
          <w:p w:rsidR="00EC78F6" w:rsidRPr="00D04E3D" w:rsidRDefault="00EC78F6" w:rsidP="00043225"/>
          <w:p w:rsidR="00C134AE" w:rsidRPr="00D04E3D" w:rsidRDefault="00C134AE" w:rsidP="00043225"/>
          <w:p w:rsidR="00C134AE" w:rsidRPr="00D04E3D" w:rsidRDefault="00C134AE" w:rsidP="00043225"/>
          <w:p w:rsidR="00C134AE" w:rsidRPr="00D04E3D" w:rsidRDefault="00C134AE" w:rsidP="00043225"/>
          <w:p w:rsidR="00C134AE" w:rsidRPr="00D04E3D" w:rsidRDefault="00C134AE" w:rsidP="00043225"/>
          <w:p w:rsidR="00C134AE" w:rsidRPr="00D04E3D" w:rsidRDefault="00C134AE" w:rsidP="00043225"/>
          <w:p w:rsidR="00C134AE" w:rsidRPr="00D04E3D" w:rsidRDefault="00C134AE" w:rsidP="00043225"/>
          <w:p w:rsidR="00EC78F6" w:rsidRPr="00D04E3D" w:rsidRDefault="00C134AE" w:rsidP="00043225">
            <w:r w:rsidRPr="00D04E3D">
              <w:t>(8)</w:t>
            </w:r>
          </w:p>
        </w:tc>
      </w:tr>
      <w:tr w:rsidR="00D04E3D" w:rsidRPr="00D04E3D" w:rsidTr="00D90F58">
        <w:trPr>
          <w:trHeight w:val="936"/>
        </w:trPr>
        <w:tc>
          <w:tcPr>
            <w:tcW w:w="630" w:type="dxa"/>
          </w:tcPr>
          <w:p w:rsidR="00B405AB" w:rsidRPr="00D04E3D" w:rsidRDefault="00B405AB" w:rsidP="00B405AB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B405AB" w:rsidRPr="00D04E3D" w:rsidRDefault="00B405AB" w:rsidP="00B405A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NOTE: 1. The answer does not have to be in tabular format, but the distinction must be clear.  </w:t>
            </w:r>
          </w:p>
          <w:p w:rsidR="00B405AB" w:rsidRPr="00D04E3D" w:rsidRDefault="00B405AB" w:rsidP="00B405A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             2. Award a maximum of SIX (6) marks if the distinction is not clear/ Mark either compulsory</w:t>
            </w:r>
          </w:p>
          <w:p w:rsidR="00B405AB" w:rsidRPr="00D04E3D" w:rsidRDefault="00B405AB" w:rsidP="00B405A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                 or non-   compulsory insurance.                                                                                        Max (8)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/>
        </w:tc>
      </w:tr>
      <w:tr w:rsidR="00D04E3D" w:rsidRPr="00D04E3D" w:rsidTr="00BF4B2D">
        <w:trPr>
          <w:trHeight w:val="170"/>
        </w:trPr>
        <w:tc>
          <w:tcPr>
            <w:tcW w:w="630" w:type="dxa"/>
          </w:tcPr>
          <w:p w:rsidR="00B405AB" w:rsidRPr="00D04E3D" w:rsidRDefault="00B309D5" w:rsidP="00B405AB">
            <w:r w:rsidRPr="00D04E3D">
              <w:t>1.3</w:t>
            </w:r>
          </w:p>
        </w:tc>
        <w:tc>
          <w:tcPr>
            <w:tcW w:w="11700" w:type="dxa"/>
            <w:gridSpan w:val="2"/>
            <w:tcBorders>
              <w:left w:val="nil"/>
            </w:tcBorders>
          </w:tcPr>
          <w:p w:rsidR="00B405AB" w:rsidRPr="00D04E3D" w:rsidRDefault="00B309D5" w:rsidP="00B309D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Importance of insurance  </w:t>
            </w:r>
          </w:p>
        </w:tc>
        <w:tc>
          <w:tcPr>
            <w:tcW w:w="720" w:type="dxa"/>
          </w:tcPr>
          <w:p w:rsidR="00B405AB" w:rsidRPr="00D04E3D" w:rsidRDefault="00B405AB" w:rsidP="00B405AB"/>
        </w:tc>
      </w:tr>
      <w:tr w:rsidR="00D04E3D" w:rsidRPr="00D04E3D" w:rsidTr="00BF4B2D">
        <w:trPr>
          <w:trHeight w:val="170"/>
        </w:trPr>
        <w:tc>
          <w:tcPr>
            <w:tcW w:w="630" w:type="dxa"/>
          </w:tcPr>
          <w:p w:rsidR="00B405AB" w:rsidRPr="00D04E3D" w:rsidRDefault="00B405AB" w:rsidP="00B405AB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Transfers the risk from the business / insured√ to an insurance company / insurer. √  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Transfer of risk is subject to the terms and conditions√ of the insurance contract. 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Protects the business against theft / loss of stock and / or damages√ caused by natural disasters such as floods, storm damage √, etc.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Business will be compensated for insurable losses√, e.g. destruction of property through fire. 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Business assets, e.g. vehicles / equipment / buildings need to be insured√ against damage and / or theft. 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Business is protected against the loss of earnings√, e.g. strikes by employees which result in losses worth millions. 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Protects business√ against dishonest employees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lastRenderedPageBreak/>
              <w:t>Life insurance can be taken on the life of partners in a partnership√ to prevent unexpected loss of capital.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Should the services of key personnel be lost due to accidents / death√, the proceeds of an insurance policy can be paid out to the business / beneficiaries.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Replacement costs for damaged machinery / equipment are very high√, therefore insurance can reduce / cover such costs.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Protects businesses from claims made by members of the public√ for damages for which the business is responsible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</w:t>
            </w:r>
          </w:p>
          <w:p w:rsidR="00B309D5" w:rsidRPr="00D04E3D" w:rsidRDefault="00B309D5" w:rsidP="00B309D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Protects businesses against losses√ due to death of a debtor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</w:t>
            </w:r>
          </w:p>
          <w:p w:rsidR="00B405AB" w:rsidRPr="00D04E3D" w:rsidRDefault="00B309D5" w:rsidP="00B309D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Any other relevant answer related to the positive impact of insurance on businesses           </w:t>
            </w:r>
            <w:r w:rsidRPr="00D04E3D">
              <w:rPr>
                <w:rFonts w:eastAsia="Calibri"/>
                <w:b/>
              </w:rPr>
              <w:t>Max (14)</w:t>
            </w:r>
          </w:p>
        </w:tc>
        <w:tc>
          <w:tcPr>
            <w:tcW w:w="720" w:type="dxa"/>
          </w:tcPr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</w:rPr>
            </w:pPr>
          </w:p>
          <w:p w:rsidR="00B405AB" w:rsidRPr="00D04E3D" w:rsidRDefault="00B405AB" w:rsidP="00B405AB">
            <w:pPr>
              <w:rPr>
                <w:rFonts w:eastAsia="Calibri"/>
                <w:highlight w:val="yellow"/>
              </w:rPr>
            </w:pPr>
            <w:r w:rsidRPr="00D04E3D">
              <w:rPr>
                <w:rFonts w:eastAsia="Calibri"/>
                <w:highlight w:val="yellow"/>
              </w:rPr>
              <w:t xml:space="preserve"> </w:t>
            </w:r>
          </w:p>
          <w:p w:rsidR="00B405AB" w:rsidRPr="00D04E3D" w:rsidRDefault="00B405AB" w:rsidP="00B405AB">
            <w:pPr>
              <w:rPr>
                <w:rFonts w:eastAsia="Calibri"/>
                <w:highlight w:val="yellow"/>
              </w:rPr>
            </w:pPr>
          </w:p>
          <w:p w:rsidR="00B405AB" w:rsidRPr="00D04E3D" w:rsidRDefault="00B405AB" w:rsidP="00B405AB">
            <w:pPr>
              <w:rPr>
                <w:rFonts w:eastAsia="Calibri"/>
                <w:highlight w:val="yellow"/>
              </w:rPr>
            </w:pPr>
          </w:p>
          <w:p w:rsidR="00B405AB" w:rsidRPr="00D04E3D" w:rsidRDefault="00B405AB" w:rsidP="00B405AB">
            <w:pPr>
              <w:rPr>
                <w:rFonts w:eastAsia="Calibri"/>
                <w:highlight w:val="yellow"/>
              </w:rPr>
            </w:pPr>
          </w:p>
          <w:p w:rsidR="00B405AB" w:rsidRPr="00D04E3D" w:rsidRDefault="00B405AB" w:rsidP="00B405AB">
            <w:pPr>
              <w:rPr>
                <w:rFonts w:eastAsia="Calibri"/>
                <w:highlight w:val="yellow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4845A7" w:rsidRPr="00D04E3D" w:rsidRDefault="004845A7" w:rsidP="00B405AB">
            <w:pPr>
              <w:rPr>
                <w:rFonts w:eastAsia="Calibri"/>
              </w:rPr>
            </w:pPr>
          </w:p>
          <w:p w:rsidR="00B405AB" w:rsidRPr="00D04E3D" w:rsidRDefault="004845A7" w:rsidP="00B405AB">
            <w:r w:rsidRPr="00D04E3D">
              <w:rPr>
                <w:rFonts w:eastAsia="Calibri"/>
              </w:rPr>
              <w:t>(14</w:t>
            </w:r>
            <w:r w:rsidR="00B405AB" w:rsidRPr="00D04E3D">
              <w:rPr>
                <w:rFonts w:eastAsia="Calibri"/>
              </w:rPr>
              <w:t>)</w:t>
            </w:r>
          </w:p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B405AB" w:rsidRPr="00D04E3D" w:rsidRDefault="00B405AB" w:rsidP="00B405AB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B405AB" w:rsidRPr="00D04E3D" w:rsidRDefault="00B405AB" w:rsidP="00B405AB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0" w:type="dxa"/>
          </w:tcPr>
          <w:p w:rsidR="00B405AB" w:rsidRPr="00D04E3D" w:rsidRDefault="00B405AB" w:rsidP="00B405AB"/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B405AB" w:rsidRPr="00D04E3D" w:rsidRDefault="00B405AB" w:rsidP="00B405AB">
            <w:r w:rsidRPr="00D04E3D">
              <w:t>1</w:t>
            </w:r>
            <w:r w:rsidR="004845A7" w:rsidRPr="00D04E3D">
              <w:t>.4</w:t>
            </w:r>
          </w:p>
        </w:tc>
        <w:tc>
          <w:tcPr>
            <w:tcW w:w="11700" w:type="dxa"/>
            <w:gridSpan w:val="2"/>
          </w:tcPr>
          <w:p w:rsidR="00B405AB" w:rsidRPr="00D04E3D" w:rsidRDefault="004845A7" w:rsidP="00B405A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>Principles of insurance</w:t>
            </w:r>
          </w:p>
        </w:tc>
        <w:tc>
          <w:tcPr>
            <w:tcW w:w="720" w:type="dxa"/>
          </w:tcPr>
          <w:p w:rsidR="00B405AB" w:rsidRPr="00D04E3D" w:rsidRDefault="00B405AB" w:rsidP="00B405AB"/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B405AB" w:rsidRPr="00D04E3D" w:rsidRDefault="00B405AB" w:rsidP="00B405AB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4845A7" w:rsidRPr="00D04E3D" w:rsidRDefault="004845A7" w:rsidP="004845A7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>Indemnification / Indemnity √√</w:t>
            </w:r>
          </w:p>
          <w:p w:rsidR="004845A7" w:rsidRPr="00D04E3D" w:rsidRDefault="004845A7" w:rsidP="004845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Usually applies to short term insurance, as the insured is compensated for specified / proven harm / loss √ </w:t>
            </w:r>
          </w:p>
          <w:p w:rsidR="004845A7" w:rsidRPr="00D04E3D" w:rsidRDefault="004845A7" w:rsidP="004845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Insurer agrees to compensate the insured for damages / losses specified in the insurance contract, in return for premiums paid by the insured to the insurer. √ </w:t>
            </w:r>
          </w:p>
          <w:p w:rsidR="004845A7" w:rsidRPr="00D04E3D" w:rsidRDefault="004845A7" w:rsidP="004845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Protects the insured against specified events that may occur. √  </w:t>
            </w:r>
          </w:p>
          <w:p w:rsidR="004845A7" w:rsidRPr="00D04E3D" w:rsidRDefault="004845A7" w:rsidP="004845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Pay-outs from insurance companies / insurer will only be made if there is proof that the specified event took place / if the insured can prove the amount of the loss / damage. √  </w:t>
            </w:r>
          </w:p>
          <w:p w:rsidR="004845A7" w:rsidRPr="00D04E3D" w:rsidRDefault="004845A7" w:rsidP="004845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The amount of indemnification / compensation is limited to the amount of provable loss / damage, even if the amount in the policy / insurance contract is higher. √ </w:t>
            </w:r>
          </w:p>
          <w:p w:rsidR="004845A7" w:rsidRPr="00D04E3D" w:rsidRDefault="004845A7" w:rsidP="004845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The insured must be placed in the same position as before the occurrence of the loss / damage / The insured may not profit from insurance. √</w:t>
            </w:r>
          </w:p>
          <w:p w:rsidR="00B405AB" w:rsidRPr="00D04E3D" w:rsidRDefault="00B405AB" w:rsidP="004845A7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Any other relevant answer related to </w:t>
            </w:r>
            <w:r w:rsidR="004845A7" w:rsidRPr="00D04E3D">
              <w:rPr>
                <w:rFonts w:eastAsia="Calibri"/>
              </w:rPr>
              <w:t>indemnification / indemnity as a principle of insurance</w:t>
            </w:r>
            <w:r w:rsidRPr="00D04E3D">
              <w:rPr>
                <w:rFonts w:eastAsia="Calibri"/>
              </w:rPr>
              <w:t xml:space="preserve">.                </w:t>
            </w:r>
          </w:p>
          <w:p w:rsidR="004845A7" w:rsidRPr="00D04E3D" w:rsidRDefault="004845A7" w:rsidP="004845A7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Principle (2) </w:t>
            </w:r>
          </w:p>
          <w:p w:rsidR="004845A7" w:rsidRPr="00D04E3D" w:rsidRDefault="004845A7" w:rsidP="004845A7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Discussion (2) </w:t>
            </w:r>
          </w:p>
          <w:p w:rsidR="004845A7" w:rsidRPr="00D04E3D" w:rsidRDefault="004845A7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Sub max (4)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>Security / Certainty √√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Applies to long-term insurance where the insurer undertakes to pay out an agreed upon amount in the event of loss of life √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 predetermined amount will be paid out when the insured reaches a pre-determined age / or gets injured due to a pre-determined event. √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lastRenderedPageBreak/>
              <w:t xml:space="preserve">Aims to provide financial security to the insured at retirement / the dependents of the deceased√ 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Any other relevant answer related to security / certainty as a principle of insurance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Principle (2) 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Discussion (2) 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Sub max (4)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  <w:b/>
              </w:rPr>
              <w:t>Utmost good faith</w:t>
            </w:r>
            <w:r w:rsidRPr="00D04E3D">
              <w:rPr>
                <w:rFonts w:eastAsia="Calibri"/>
              </w:rPr>
              <w:t xml:space="preserve"> √√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Insured has to be honest in supplying details when entering into an insurance contract.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Both parties must disclose all relevant facts.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Insured must disclose everything that may affect the extent of the risk.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 xml:space="preserve">√ 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Details / Information supplied when claiming should be accurate / true.</w:t>
            </w:r>
            <w:r w:rsidR="0098675B" w:rsidRPr="00D04E3D">
              <w:rPr>
                <w:rFonts w:eastAsia="Calibri"/>
              </w:rPr>
              <w:t xml:space="preserve"> </w:t>
            </w:r>
            <w:r w:rsidRPr="00D04E3D">
              <w:rPr>
                <w:rFonts w:eastAsia="Calibri"/>
              </w:rPr>
              <w:t>√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Any other relevant answer related to utmost good faith as a principle of insurance.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Principle (2) 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Discussion (2) 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Sub max (4)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  <w:b/>
              </w:rPr>
              <w:t xml:space="preserve">Insurable interest </w:t>
            </w:r>
            <w:r w:rsidRPr="00D04E3D">
              <w:rPr>
                <w:rFonts w:eastAsia="Calibri"/>
              </w:rPr>
              <w:t xml:space="preserve">√√ 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Insured must prove that he / she will suffer a financial loss if the insured object is damaged / lost / ceases to exist. √ 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An insurable interest must be expressed in financial terms. √  </w:t>
            </w:r>
          </w:p>
          <w:p w:rsidR="00B47E93" w:rsidRPr="00D04E3D" w:rsidRDefault="00B47E93" w:rsidP="00B47E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Insured must have a legal relationship with the insured object in the contract. √ </w:t>
            </w:r>
          </w:p>
          <w:p w:rsidR="00B47E93" w:rsidRPr="00D04E3D" w:rsidRDefault="00B47E93" w:rsidP="00B47E93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Any other relevant answer related to insurable interest as a principle of insurance</w:t>
            </w:r>
          </w:p>
          <w:p w:rsidR="00A02F55" w:rsidRPr="00D04E3D" w:rsidRDefault="00A02F55" w:rsidP="00A02F5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Principle (2) </w:t>
            </w:r>
          </w:p>
          <w:p w:rsidR="00A02F55" w:rsidRPr="00D04E3D" w:rsidRDefault="00A02F55" w:rsidP="00A02F5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Discussion (2) </w:t>
            </w:r>
          </w:p>
          <w:p w:rsidR="00A02F55" w:rsidRPr="00D04E3D" w:rsidRDefault="00A02F55" w:rsidP="00A02F5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             Sub max (4)</w:t>
            </w:r>
          </w:p>
          <w:p w:rsidR="00A02F55" w:rsidRPr="00D04E3D" w:rsidRDefault="00A02F55" w:rsidP="00A02F5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Max (16)</w:t>
            </w:r>
          </w:p>
        </w:tc>
        <w:tc>
          <w:tcPr>
            <w:tcW w:w="720" w:type="dxa"/>
          </w:tcPr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A02F55" w:rsidRPr="00D04E3D" w:rsidRDefault="00A02F55" w:rsidP="00B405AB"/>
          <w:p w:rsidR="00B405AB" w:rsidRPr="00D04E3D" w:rsidRDefault="004845A7" w:rsidP="00B405AB">
            <w:r w:rsidRPr="00D04E3D">
              <w:t>(16</w:t>
            </w:r>
            <w:r w:rsidR="00B405AB" w:rsidRPr="00D04E3D">
              <w:t>)</w:t>
            </w:r>
          </w:p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B405AB" w:rsidRPr="00D04E3D" w:rsidRDefault="00B405AB" w:rsidP="00B405AB">
            <w:pPr>
              <w:rPr>
                <w:highlight w:val="yellow"/>
              </w:rPr>
            </w:pPr>
          </w:p>
        </w:tc>
        <w:tc>
          <w:tcPr>
            <w:tcW w:w="11700" w:type="dxa"/>
            <w:gridSpan w:val="2"/>
          </w:tcPr>
          <w:p w:rsidR="00B405AB" w:rsidRPr="00D04E3D" w:rsidRDefault="00B405AB" w:rsidP="00B47E9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720" w:type="dxa"/>
          </w:tcPr>
          <w:p w:rsidR="00B405AB" w:rsidRPr="00D04E3D" w:rsidRDefault="00B405AB" w:rsidP="00B405AB"/>
        </w:tc>
      </w:tr>
      <w:tr w:rsidR="00D04E3D" w:rsidRPr="00D04E3D" w:rsidTr="0098675B">
        <w:trPr>
          <w:trHeight w:val="170"/>
        </w:trPr>
        <w:tc>
          <w:tcPr>
            <w:tcW w:w="630" w:type="dxa"/>
          </w:tcPr>
          <w:p w:rsidR="00B405AB" w:rsidRPr="00D04E3D" w:rsidRDefault="00A02F55" w:rsidP="00B405AB">
            <w:r w:rsidRPr="00D04E3D">
              <w:t>1.5</w:t>
            </w:r>
          </w:p>
        </w:tc>
        <w:tc>
          <w:tcPr>
            <w:tcW w:w="11700" w:type="dxa"/>
            <w:gridSpan w:val="2"/>
          </w:tcPr>
          <w:p w:rsidR="00B405AB" w:rsidRPr="00D04E3D" w:rsidRDefault="00A02F55" w:rsidP="00A02F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>Differences between over-insurance and under-insurance</w:t>
            </w:r>
          </w:p>
        </w:tc>
        <w:tc>
          <w:tcPr>
            <w:tcW w:w="720" w:type="dxa"/>
          </w:tcPr>
          <w:p w:rsidR="00B405AB" w:rsidRPr="00D04E3D" w:rsidRDefault="00B405AB" w:rsidP="00B405AB"/>
        </w:tc>
      </w:tr>
      <w:tr w:rsidR="00D04E3D" w:rsidRPr="00D04E3D" w:rsidTr="0098675B">
        <w:trPr>
          <w:trHeight w:val="170"/>
        </w:trPr>
        <w:tc>
          <w:tcPr>
            <w:tcW w:w="630" w:type="dxa"/>
          </w:tcPr>
          <w:p w:rsidR="00B405AB" w:rsidRPr="00D04E3D" w:rsidRDefault="00B405AB" w:rsidP="00B405AB"/>
        </w:tc>
        <w:tc>
          <w:tcPr>
            <w:tcW w:w="11700" w:type="dxa"/>
            <w:gridSpan w:val="2"/>
            <w:tcBorders>
              <w:right w:val="single" w:sz="4" w:space="0" w:color="auto"/>
            </w:tcBorders>
          </w:tcPr>
          <w:p w:rsidR="00B405AB" w:rsidRPr="00D04E3D" w:rsidRDefault="00B405AB" w:rsidP="00B405A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tbl>
            <w:tblPr>
              <w:tblStyle w:val="TableGrid"/>
              <w:tblW w:w="11761" w:type="dxa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6181"/>
            </w:tblGrid>
            <w:tr w:rsidR="00D04E3D" w:rsidRPr="00D04E3D" w:rsidTr="00872A3A">
              <w:tc>
                <w:tcPr>
                  <w:tcW w:w="5580" w:type="dxa"/>
                </w:tcPr>
                <w:p w:rsidR="00A02F55" w:rsidRPr="00D04E3D" w:rsidRDefault="00A02F55" w:rsidP="00A02F55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04E3D">
                    <w:rPr>
                      <w:rFonts w:ascii="Arial" w:eastAsia="Calibri" w:hAnsi="Arial" w:cs="Arial"/>
                      <w:b/>
                    </w:rPr>
                    <w:t>OVER INSURANCE</w:t>
                  </w:r>
                </w:p>
              </w:tc>
              <w:tc>
                <w:tcPr>
                  <w:tcW w:w="6181" w:type="dxa"/>
                </w:tcPr>
                <w:p w:rsidR="00A02F55" w:rsidRPr="00D04E3D" w:rsidRDefault="00A02F55" w:rsidP="00A02F55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04E3D">
                    <w:rPr>
                      <w:rFonts w:ascii="Arial" w:eastAsia="Calibri" w:hAnsi="Arial" w:cs="Arial"/>
                      <w:b/>
                    </w:rPr>
                    <w:t>UNDER-INSURANCE</w:t>
                  </w:r>
                </w:p>
              </w:tc>
            </w:tr>
            <w:tr w:rsidR="00D04E3D" w:rsidRPr="00D04E3D" w:rsidTr="00872A3A">
              <w:tc>
                <w:tcPr>
                  <w:tcW w:w="5580" w:type="dxa"/>
                </w:tcPr>
                <w:p w:rsidR="00A02F55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Over-insurance is when the item is insured for more than the actual market value. √√ </w:t>
                  </w:r>
                </w:p>
                <w:p w:rsidR="00A02F55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lastRenderedPageBreak/>
                    <w:t xml:space="preserve">Businesses / Individuals will not receive a pay-out larger than the value of the loss at market value. √√ </w:t>
                  </w:r>
                </w:p>
                <w:p w:rsidR="0098675B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This means that the extra money paid for the premiums will not be paid out to the insurer√√ </w:t>
                  </w:r>
                </w:p>
                <w:p w:rsidR="00A02F55" w:rsidRPr="00D04E3D" w:rsidRDefault="00D04E3D" w:rsidP="00D04E3D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   </w:t>
                  </w:r>
                  <w:r w:rsidR="00A02F55" w:rsidRPr="00D04E3D">
                    <w:rPr>
                      <w:rFonts w:ascii="Arial" w:eastAsia="Calibri" w:hAnsi="Arial" w:cs="Arial"/>
                    </w:rPr>
                    <w:t xml:space="preserve">Any other relevant answer related to over-insurance </w:t>
                  </w:r>
                </w:p>
              </w:tc>
              <w:tc>
                <w:tcPr>
                  <w:tcW w:w="6181" w:type="dxa"/>
                </w:tcPr>
                <w:p w:rsidR="0098675B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lastRenderedPageBreak/>
                    <w:t>Applicable when property / goods are insured</w:t>
                  </w:r>
                </w:p>
                <w:p w:rsidR="00A02F55" w:rsidRPr="00D04E3D" w:rsidRDefault="00A02F55" w:rsidP="0098675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 for less than their market value √√ </w:t>
                  </w:r>
                </w:p>
                <w:p w:rsidR="0098675B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The insurer will only pay the average between</w:t>
                  </w:r>
                </w:p>
                <w:p w:rsidR="00A02F55" w:rsidRPr="00D04E3D" w:rsidRDefault="00A02F55" w:rsidP="0098675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 the actual value and the insured value. √√ </w:t>
                  </w:r>
                </w:p>
                <w:p w:rsidR="0098675B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lastRenderedPageBreak/>
                    <w:t xml:space="preserve">This means that the insured will have to carry a </w:t>
                  </w:r>
                </w:p>
                <w:p w:rsidR="00A02F55" w:rsidRPr="00D04E3D" w:rsidRDefault="00A02F55" w:rsidP="0098675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part of the risk that is not insured. √√  </w:t>
                  </w:r>
                </w:p>
                <w:p w:rsidR="0098675B" w:rsidRPr="00D04E3D" w:rsidRDefault="00A02F55" w:rsidP="00A02F55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The insurer will use the Avery Formula to </w:t>
                  </w:r>
                </w:p>
                <w:p w:rsidR="0098675B" w:rsidRPr="00D04E3D" w:rsidRDefault="00A02F55" w:rsidP="0098675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calculate the amount that will be paid out for the claim. √√ </w:t>
                  </w:r>
                </w:p>
                <w:p w:rsidR="00A02F55" w:rsidRPr="00D04E3D" w:rsidRDefault="00A02F55" w:rsidP="0098675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>Any other relevant answer related to under-insurance</w:t>
                  </w:r>
                </w:p>
              </w:tc>
            </w:tr>
            <w:tr w:rsidR="00D04E3D" w:rsidRPr="00D04E3D" w:rsidTr="00872A3A">
              <w:tc>
                <w:tcPr>
                  <w:tcW w:w="5580" w:type="dxa"/>
                </w:tcPr>
                <w:p w:rsidR="00A02F55" w:rsidRPr="00D04E3D" w:rsidRDefault="00A02F55" w:rsidP="00A02F55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lastRenderedPageBreak/>
                    <w:t xml:space="preserve">                                                                  Sub max (4)</w:t>
                  </w:r>
                </w:p>
              </w:tc>
              <w:tc>
                <w:tcPr>
                  <w:tcW w:w="6181" w:type="dxa"/>
                </w:tcPr>
                <w:p w:rsidR="00A02F55" w:rsidRPr="00D04E3D" w:rsidRDefault="00A02F55" w:rsidP="00A02F55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Arial" w:eastAsia="Calibri" w:hAnsi="Arial" w:cs="Arial"/>
                    </w:rPr>
                  </w:pPr>
                  <w:r w:rsidRPr="00D04E3D">
                    <w:rPr>
                      <w:rFonts w:ascii="Arial" w:eastAsia="Calibri" w:hAnsi="Arial" w:cs="Arial"/>
                    </w:rPr>
                    <w:t xml:space="preserve">                                                                Sub max (4)</w:t>
                  </w:r>
                </w:p>
              </w:tc>
            </w:tr>
          </w:tbl>
          <w:p w:rsidR="00A02F55" w:rsidRPr="00D04E3D" w:rsidRDefault="00A02F55" w:rsidP="00B405A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04E3D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Max (8)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6900AF" w:rsidRPr="00D04E3D" w:rsidRDefault="006900AF" w:rsidP="00B405AB"/>
          <w:p w:rsidR="00B405AB" w:rsidRPr="00D04E3D" w:rsidRDefault="006900AF" w:rsidP="00B405AB">
            <w:r w:rsidRPr="00D04E3D">
              <w:t>(8)</w:t>
            </w:r>
          </w:p>
        </w:tc>
      </w:tr>
      <w:tr w:rsidR="00D04E3D" w:rsidRPr="00D04E3D" w:rsidTr="00C05401">
        <w:trPr>
          <w:trHeight w:val="170"/>
        </w:trPr>
        <w:tc>
          <w:tcPr>
            <w:tcW w:w="630" w:type="dxa"/>
          </w:tcPr>
          <w:p w:rsidR="00B405AB" w:rsidRPr="00D04E3D" w:rsidRDefault="006900AF" w:rsidP="00B405AB">
            <w:r w:rsidRPr="00D04E3D">
              <w:lastRenderedPageBreak/>
              <w:t>1</w:t>
            </w:r>
            <w:r w:rsidR="00B405AB" w:rsidRPr="00D04E3D">
              <w:t xml:space="preserve">.6 </w:t>
            </w:r>
          </w:p>
        </w:tc>
        <w:tc>
          <w:tcPr>
            <w:tcW w:w="11700" w:type="dxa"/>
            <w:gridSpan w:val="2"/>
          </w:tcPr>
          <w:p w:rsidR="00B405AB" w:rsidRPr="00D04E3D" w:rsidRDefault="00B405AB" w:rsidP="00B405AB">
            <w:pPr>
              <w:tabs>
                <w:tab w:val="left" w:pos="1980"/>
              </w:tabs>
            </w:pPr>
            <w:r w:rsidRPr="00D04E3D">
              <w:rPr>
                <w:rFonts w:eastAsia="Calibri"/>
                <w:b/>
              </w:rPr>
              <w:t>Conclusion</w:t>
            </w:r>
          </w:p>
        </w:tc>
        <w:tc>
          <w:tcPr>
            <w:tcW w:w="720" w:type="dxa"/>
          </w:tcPr>
          <w:p w:rsidR="00B405AB" w:rsidRPr="00D04E3D" w:rsidRDefault="00B405AB" w:rsidP="00B405AB"/>
        </w:tc>
      </w:tr>
      <w:tr w:rsidR="00D04E3D" w:rsidRPr="00D04E3D" w:rsidTr="00854D46">
        <w:trPr>
          <w:trHeight w:val="283"/>
        </w:trPr>
        <w:tc>
          <w:tcPr>
            <w:tcW w:w="630" w:type="dxa"/>
          </w:tcPr>
          <w:p w:rsidR="00B405AB" w:rsidRPr="00D04E3D" w:rsidRDefault="00B405AB" w:rsidP="00B405AB"/>
        </w:tc>
        <w:tc>
          <w:tcPr>
            <w:tcW w:w="11700" w:type="dxa"/>
            <w:gridSpan w:val="2"/>
          </w:tcPr>
          <w:p w:rsidR="006900AF" w:rsidRPr="00D04E3D" w:rsidRDefault="006900AF" w:rsidP="006900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The insurance agreement should take into consideration the risks applicable to each situation. √√ </w:t>
            </w:r>
          </w:p>
          <w:p w:rsidR="006900AF" w:rsidRPr="00D04E3D" w:rsidRDefault="006900AF" w:rsidP="006900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Business property / assets must be insured for the correct / latest market value. √√</w:t>
            </w:r>
          </w:p>
          <w:p w:rsidR="006900AF" w:rsidRPr="00D04E3D" w:rsidRDefault="006900AF" w:rsidP="006900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>Compulsory insurance reduces the financial risk of businesses. √√</w:t>
            </w:r>
          </w:p>
          <w:p w:rsidR="00B405AB" w:rsidRPr="00D04E3D" w:rsidRDefault="006900AF" w:rsidP="006900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The value of insured goods / items must be adjusted to include appreciation and / or depreciation. </w:t>
            </w:r>
            <w:r w:rsidR="00B405AB" w:rsidRPr="00D04E3D">
              <w:rPr>
                <w:rFonts w:eastAsia="Calibri"/>
              </w:rPr>
              <w:t xml:space="preserve">√√ </w:t>
            </w:r>
          </w:p>
          <w:p w:rsidR="00B405AB" w:rsidRPr="00D04E3D" w:rsidRDefault="006900AF" w:rsidP="006900AF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Any other relevant conclusion related to insurance </w:t>
            </w:r>
            <w:r w:rsidR="00B405AB" w:rsidRPr="00D04E3D">
              <w:rPr>
                <w:rFonts w:eastAsia="Calibri"/>
              </w:rPr>
              <w:t xml:space="preserve">  </w:t>
            </w:r>
          </w:p>
          <w:p w:rsidR="00B405AB" w:rsidRPr="00D04E3D" w:rsidRDefault="00B405AB" w:rsidP="00B405AB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D04E3D">
              <w:rPr>
                <w:rFonts w:eastAsia="Calibri"/>
              </w:rPr>
              <w:t xml:space="preserve">                                                                                                                                (Any 1 x 2) </w:t>
            </w:r>
            <w:r w:rsidR="006900AF" w:rsidRPr="00D04E3D">
              <w:rPr>
                <w:rFonts w:eastAsia="Calibri"/>
              </w:rPr>
              <w:t>Max (2)</w:t>
            </w:r>
          </w:p>
        </w:tc>
        <w:tc>
          <w:tcPr>
            <w:tcW w:w="720" w:type="dxa"/>
          </w:tcPr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/>
          <w:p w:rsidR="00B405AB" w:rsidRPr="00D04E3D" w:rsidRDefault="00B405AB" w:rsidP="00B405AB">
            <w:r w:rsidRPr="00D04E3D">
              <w:t>(2)</w:t>
            </w:r>
          </w:p>
        </w:tc>
      </w:tr>
      <w:tr w:rsidR="00D04E3D" w:rsidRPr="00D04E3D" w:rsidTr="00C144C6">
        <w:trPr>
          <w:trHeight w:val="170"/>
        </w:trPr>
        <w:tc>
          <w:tcPr>
            <w:tcW w:w="630" w:type="dxa"/>
          </w:tcPr>
          <w:p w:rsidR="00B405AB" w:rsidRPr="00D04E3D" w:rsidRDefault="00B405AB" w:rsidP="00B405AB"/>
        </w:tc>
        <w:tc>
          <w:tcPr>
            <w:tcW w:w="810" w:type="dxa"/>
          </w:tcPr>
          <w:p w:rsidR="00B405AB" w:rsidRPr="00D04E3D" w:rsidRDefault="00B405AB" w:rsidP="00B405AB"/>
        </w:tc>
        <w:tc>
          <w:tcPr>
            <w:tcW w:w="10890" w:type="dxa"/>
          </w:tcPr>
          <w:p w:rsidR="00B405AB" w:rsidRPr="00D04E3D" w:rsidRDefault="00B405AB" w:rsidP="00B405AB"/>
        </w:tc>
        <w:tc>
          <w:tcPr>
            <w:tcW w:w="720" w:type="dxa"/>
          </w:tcPr>
          <w:p w:rsidR="00B405AB" w:rsidRPr="00D04E3D" w:rsidRDefault="00B405AB" w:rsidP="00B405AB">
            <w:pPr>
              <w:rPr>
                <w:b/>
              </w:rPr>
            </w:pPr>
            <w:r w:rsidRPr="00D04E3D">
              <w:rPr>
                <w:b/>
              </w:rPr>
              <w:t>[40]</w:t>
            </w:r>
          </w:p>
        </w:tc>
      </w:tr>
    </w:tbl>
    <w:p w:rsidR="00C36F05" w:rsidRPr="00D04E3D" w:rsidRDefault="00C36F05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C36F05" w:rsidRPr="00D04E3D" w:rsidRDefault="00C36F05" w:rsidP="00C36F0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D04E3D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BREAKDOWN OF MARK ALLOCATION</w:t>
      </w:r>
    </w:p>
    <w:tbl>
      <w:tblPr>
        <w:tblStyle w:val="TableGrid"/>
        <w:tblW w:w="0" w:type="auto"/>
        <w:tblInd w:w="4315" w:type="dxa"/>
        <w:tblLook w:val="04A0" w:firstRow="1" w:lastRow="0" w:firstColumn="1" w:lastColumn="0" w:noHBand="0" w:noVBand="1"/>
      </w:tblPr>
      <w:tblGrid>
        <w:gridCol w:w="4410"/>
        <w:gridCol w:w="1800"/>
        <w:gridCol w:w="1530"/>
      </w:tblGrid>
      <w:tr w:rsidR="00D04E3D" w:rsidRPr="00D04E3D" w:rsidTr="0041095A">
        <w:tc>
          <w:tcPr>
            <w:tcW w:w="4410" w:type="dxa"/>
          </w:tcPr>
          <w:p w:rsidR="000E4544" w:rsidRPr="00D04E3D" w:rsidRDefault="000E4544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Introduction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30" w:type="dxa"/>
            <w:vMerge w:val="restart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32</w:t>
            </w: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6900AF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Distinction  between compulsory and non-compulsory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16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6900AF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Importance of insurance</w:t>
            </w:r>
          </w:p>
        </w:tc>
        <w:tc>
          <w:tcPr>
            <w:tcW w:w="1800" w:type="dxa"/>
          </w:tcPr>
          <w:p w:rsidR="000E4544" w:rsidRPr="00D04E3D" w:rsidRDefault="006900AF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14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6900AF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Principles of insurance</w:t>
            </w:r>
          </w:p>
        </w:tc>
        <w:tc>
          <w:tcPr>
            <w:tcW w:w="1800" w:type="dxa"/>
          </w:tcPr>
          <w:p w:rsidR="000E4544" w:rsidRPr="00D04E3D" w:rsidRDefault="006900AF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16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6900AF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Differences between over and under insurance</w:t>
            </w:r>
          </w:p>
        </w:tc>
        <w:tc>
          <w:tcPr>
            <w:tcW w:w="1800" w:type="dxa"/>
          </w:tcPr>
          <w:p w:rsidR="000E4544" w:rsidRPr="00D04E3D" w:rsidRDefault="006900AF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0E4544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Conclusion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C36F05" w:rsidRPr="00D04E3D" w:rsidRDefault="000E4544" w:rsidP="0016158A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INSIGHT</w:t>
            </w:r>
          </w:p>
        </w:tc>
        <w:tc>
          <w:tcPr>
            <w:tcW w:w="1800" w:type="dxa"/>
          </w:tcPr>
          <w:p w:rsidR="00C36F05" w:rsidRPr="00D04E3D" w:rsidRDefault="00C36F05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</w:tcPr>
          <w:p w:rsidR="00C36F05" w:rsidRPr="00D04E3D" w:rsidRDefault="00C36F05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0E4544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Layout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30" w:type="dxa"/>
            <w:vMerge w:val="restart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0E4544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Analysis/Interpretation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0E4544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Synthesis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0E4544" w:rsidRPr="00D04E3D" w:rsidRDefault="000E4544" w:rsidP="0016158A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Originality/Examples</w:t>
            </w:r>
          </w:p>
        </w:tc>
        <w:tc>
          <w:tcPr>
            <w:tcW w:w="1800" w:type="dxa"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30" w:type="dxa"/>
            <w:vMerge/>
          </w:tcPr>
          <w:p w:rsidR="000E4544" w:rsidRPr="00D04E3D" w:rsidRDefault="000E4544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04E3D" w:rsidRPr="00D04E3D" w:rsidTr="0041095A">
        <w:tc>
          <w:tcPr>
            <w:tcW w:w="4410" w:type="dxa"/>
          </w:tcPr>
          <w:p w:rsidR="00C36F05" w:rsidRPr="00D04E3D" w:rsidRDefault="00C36F05" w:rsidP="0016158A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TOTAL MARKS</w:t>
            </w:r>
          </w:p>
        </w:tc>
        <w:tc>
          <w:tcPr>
            <w:tcW w:w="1800" w:type="dxa"/>
          </w:tcPr>
          <w:p w:rsidR="00C36F05" w:rsidRPr="00D04E3D" w:rsidRDefault="00C36F05" w:rsidP="000E454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</w:tcPr>
          <w:p w:rsidR="00C36F05" w:rsidRPr="00D04E3D" w:rsidRDefault="000E4544" w:rsidP="000E454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D04E3D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40</w:t>
            </w:r>
          </w:p>
        </w:tc>
      </w:tr>
    </w:tbl>
    <w:p w:rsidR="00A45D82" w:rsidRPr="00D04E3D" w:rsidRDefault="0016158A" w:rsidP="00D04E3D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D04E3D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="00D04E3D">
        <w:rPr>
          <w:rFonts w:ascii="Calibri" w:eastAsia="Calibri" w:hAnsi="Calibri" w:cs="Times New Roman"/>
        </w:rPr>
        <w:t xml:space="preserve"> </w:t>
      </w:r>
    </w:p>
    <w:sectPr w:rsidR="00A45D82" w:rsidRPr="00D04E3D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FF" w:rsidRDefault="00E160FF" w:rsidP="001630F6">
      <w:pPr>
        <w:spacing w:after="0" w:line="240" w:lineRule="auto"/>
      </w:pPr>
      <w:r>
        <w:separator/>
      </w:r>
    </w:p>
  </w:endnote>
  <w:endnote w:type="continuationSeparator" w:id="0">
    <w:p w:rsidR="00E160FF" w:rsidRDefault="00E160F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FF" w:rsidRDefault="00E160FF" w:rsidP="001630F6">
      <w:pPr>
        <w:spacing w:after="0" w:line="240" w:lineRule="auto"/>
      </w:pPr>
      <w:r>
        <w:separator/>
      </w:r>
    </w:p>
  </w:footnote>
  <w:footnote w:type="continuationSeparator" w:id="0">
    <w:p w:rsidR="00E160FF" w:rsidRDefault="00E160F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7D0009"/>
    <w:multiLevelType w:val="hybridMultilevel"/>
    <w:tmpl w:val="30B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330B"/>
    <w:multiLevelType w:val="hybridMultilevel"/>
    <w:tmpl w:val="B7B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51352"/>
    <w:multiLevelType w:val="hybridMultilevel"/>
    <w:tmpl w:val="1014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D87CB8"/>
    <w:multiLevelType w:val="hybridMultilevel"/>
    <w:tmpl w:val="CE7E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1329346B"/>
    <w:multiLevelType w:val="hybridMultilevel"/>
    <w:tmpl w:val="6A6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5DC5C63"/>
    <w:multiLevelType w:val="hybridMultilevel"/>
    <w:tmpl w:val="31B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CB18C4"/>
    <w:multiLevelType w:val="hybridMultilevel"/>
    <w:tmpl w:val="BD2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A61E5"/>
    <w:multiLevelType w:val="hybridMultilevel"/>
    <w:tmpl w:val="D1B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76C5"/>
    <w:multiLevelType w:val="hybridMultilevel"/>
    <w:tmpl w:val="812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80D98"/>
    <w:multiLevelType w:val="hybridMultilevel"/>
    <w:tmpl w:val="7E9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F3FE6"/>
    <w:multiLevelType w:val="hybridMultilevel"/>
    <w:tmpl w:val="3874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727F5"/>
    <w:multiLevelType w:val="hybridMultilevel"/>
    <w:tmpl w:val="1B5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D751A"/>
    <w:multiLevelType w:val="hybridMultilevel"/>
    <w:tmpl w:val="53F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5128A"/>
    <w:multiLevelType w:val="hybridMultilevel"/>
    <w:tmpl w:val="BB90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A1AD7"/>
    <w:multiLevelType w:val="hybridMultilevel"/>
    <w:tmpl w:val="B816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804F6"/>
    <w:multiLevelType w:val="hybridMultilevel"/>
    <w:tmpl w:val="F932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8BD"/>
    <w:multiLevelType w:val="hybridMultilevel"/>
    <w:tmpl w:val="8E7E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CF6FCA"/>
    <w:multiLevelType w:val="hybridMultilevel"/>
    <w:tmpl w:val="E29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51E83"/>
    <w:multiLevelType w:val="hybridMultilevel"/>
    <w:tmpl w:val="9CD8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E50F5"/>
    <w:multiLevelType w:val="hybridMultilevel"/>
    <w:tmpl w:val="FF1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7686F"/>
    <w:multiLevelType w:val="hybridMultilevel"/>
    <w:tmpl w:val="4B3A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40317"/>
    <w:multiLevelType w:val="hybridMultilevel"/>
    <w:tmpl w:val="5258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5"/>
  </w:num>
  <w:num w:numId="4">
    <w:abstractNumId w:val="20"/>
  </w:num>
  <w:num w:numId="5">
    <w:abstractNumId w:val="5"/>
  </w:num>
  <w:num w:numId="6">
    <w:abstractNumId w:val="42"/>
  </w:num>
  <w:num w:numId="7">
    <w:abstractNumId w:val="31"/>
  </w:num>
  <w:num w:numId="8">
    <w:abstractNumId w:val="2"/>
  </w:num>
  <w:num w:numId="9">
    <w:abstractNumId w:val="36"/>
  </w:num>
  <w:num w:numId="10">
    <w:abstractNumId w:val="33"/>
  </w:num>
  <w:num w:numId="11">
    <w:abstractNumId w:val="1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4"/>
  </w:num>
  <w:num w:numId="14">
    <w:abstractNumId w:val="9"/>
  </w:num>
  <w:num w:numId="15">
    <w:abstractNumId w:val="37"/>
  </w:num>
  <w:num w:numId="16">
    <w:abstractNumId w:val="47"/>
  </w:num>
  <w:num w:numId="17">
    <w:abstractNumId w:val="46"/>
  </w:num>
  <w:num w:numId="18">
    <w:abstractNumId w:val="48"/>
  </w:num>
  <w:num w:numId="19">
    <w:abstractNumId w:val="49"/>
  </w:num>
  <w:num w:numId="20">
    <w:abstractNumId w:val="21"/>
  </w:num>
  <w:num w:numId="21">
    <w:abstractNumId w:val="44"/>
  </w:num>
  <w:num w:numId="22">
    <w:abstractNumId w:val="7"/>
  </w:num>
  <w:num w:numId="23">
    <w:abstractNumId w:val="28"/>
  </w:num>
  <w:num w:numId="24">
    <w:abstractNumId w:val="41"/>
  </w:num>
  <w:num w:numId="25">
    <w:abstractNumId w:val="34"/>
  </w:num>
  <w:num w:numId="26">
    <w:abstractNumId w:val="30"/>
  </w:num>
  <w:num w:numId="27">
    <w:abstractNumId w:val="27"/>
  </w:num>
  <w:num w:numId="28">
    <w:abstractNumId w:val="40"/>
  </w:num>
  <w:num w:numId="29">
    <w:abstractNumId w:val="29"/>
  </w:num>
  <w:num w:numId="30">
    <w:abstractNumId w:val="15"/>
  </w:num>
  <w:num w:numId="31">
    <w:abstractNumId w:val="32"/>
  </w:num>
  <w:num w:numId="32">
    <w:abstractNumId w:val="12"/>
  </w:num>
  <w:num w:numId="33">
    <w:abstractNumId w:val="23"/>
  </w:num>
  <w:num w:numId="34">
    <w:abstractNumId w:val="4"/>
  </w:num>
  <w:num w:numId="35">
    <w:abstractNumId w:val="18"/>
  </w:num>
  <w:num w:numId="36">
    <w:abstractNumId w:val="1"/>
  </w:num>
  <w:num w:numId="37">
    <w:abstractNumId w:val="19"/>
  </w:num>
  <w:num w:numId="38">
    <w:abstractNumId w:val="8"/>
  </w:num>
  <w:num w:numId="39">
    <w:abstractNumId w:val="39"/>
  </w:num>
  <w:num w:numId="40">
    <w:abstractNumId w:val="3"/>
  </w:num>
  <w:num w:numId="41">
    <w:abstractNumId w:val="10"/>
  </w:num>
  <w:num w:numId="42">
    <w:abstractNumId w:val="26"/>
  </w:num>
  <w:num w:numId="43">
    <w:abstractNumId w:val="6"/>
  </w:num>
  <w:num w:numId="44">
    <w:abstractNumId w:val="16"/>
  </w:num>
  <w:num w:numId="45">
    <w:abstractNumId w:val="38"/>
  </w:num>
  <w:num w:numId="46">
    <w:abstractNumId w:val="45"/>
  </w:num>
  <w:num w:numId="47">
    <w:abstractNumId w:val="11"/>
  </w:num>
  <w:num w:numId="48">
    <w:abstractNumId w:val="17"/>
  </w:num>
  <w:num w:numId="49">
    <w:abstractNumId w:val="22"/>
  </w:num>
  <w:num w:numId="5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672D2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6585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E15EF"/>
    <w:rsid w:val="000E4544"/>
    <w:rsid w:val="000E5259"/>
    <w:rsid w:val="001132F8"/>
    <w:rsid w:val="0011387D"/>
    <w:rsid w:val="00115CA8"/>
    <w:rsid w:val="00117BD4"/>
    <w:rsid w:val="001221D0"/>
    <w:rsid w:val="00122D43"/>
    <w:rsid w:val="00123A67"/>
    <w:rsid w:val="001256C6"/>
    <w:rsid w:val="001259F3"/>
    <w:rsid w:val="00133A3F"/>
    <w:rsid w:val="001355FF"/>
    <w:rsid w:val="00135A62"/>
    <w:rsid w:val="001445DF"/>
    <w:rsid w:val="0014770D"/>
    <w:rsid w:val="00154D1F"/>
    <w:rsid w:val="0016158A"/>
    <w:rsid w:val="001630F6"/>
    <w:rsid w:val="00165DB0"/>
    <w:rsid w:val="001707DC"/>
    <w:rsid w:val="00171F58"/>
    <w:rsid w:val="00176880"/>
    <w:rsid w:val="001827A4"/>
    <w:rsid w:val="00183D65"/>
    <w:rsid w:val="00184BA4"/>
    <w:rsid w:val="00194DB6"/>
    <w:rsid w:val="001975A1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808"/>
    <w:rsid w:val="00224DF0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52"/>
    <w:rsid w:val="0026467E"/>
    <w:rsid w:val="002668B1"/>
    <w:rsid w:val="0026720E"/>
    <w:rsid w:val="00272ACB"/>
    <w:rsid w:val="00276438"/>
    <w:rsid w:val="00281C71"/>
    <w:rsid w:val="002851DC"/>
    <w:rsid w:val="002917DA"/>
    <w:rsid w:val="00292027"/>
    <w:rsid w:val="002A4246"/>
    <w:rsid w:val="002A6E60"/>
    <w:rsid w:val="002A7EB2"/>
    <w:rsid w:val="002B73D7"/>
    <w:rsid w:val="002C5978"/>
    <w:rsid w:val="002C5F48"/>
    <w:rsid w:val="002C735F"/>
    <w:rsid w:val="002C742F"/>
    <w:rsid w:val="002E71A4"/>
    <w:rsid w:val="002F3797"/>
    <w:rsid w:val="002F4CA4"/>
    <w:rsid w:val="002F5350"/>
    <w:rsid w:val="00305B9C"/>
    <w:rsid w:val="00317CF1"/>
    <w:rsid w:val="00320F2C"/>
    <w:rsid w:val="00340842"/>
    <w:rsid w:val="00346BFF"/>
    <w:rsid w:val="00346D1E"/>
    <w:rsid w:val="003556CE"/>
    <w:rsid w:val="00355AC4"/>
    <w:rsid w:val="00365887"/>
    <w:rsid w:val="00365C01"/>
    <w:rsid w:val="003732D4"/>
    <w:rsid w:val="00374105"/>
    <w:rsid w:val="00387200"/>
    <w:rsid w:val="00391DA5"/>
    <w:rsid w:val="00396636"/>
    <w:rsid w:val="003A03E9"/>
    <w:rsid w:val="003A6002"/>
    <w:rsid w:val="003B216C"/>
    <w:rsid w:val="003B3C18"/>
    <w:rsid w:val="003B7E1A"/>
    <w:rsid w:val="003D560D"/>
    <w:rsid w:val="003D6D67"/>
    <w:rsid w:val="003D78F8"/>
    <w:rsid w:val="003E428A"/>
    <w:rsid w:val="00404C9E"/>
    <w:rsid w:val="00405BBE"/>
    <w:rsid w:val="0041095A"/>
    <w:rsid w:val="00420D05"/>
    <w:rsid w:val="00423AE1"/>
    <w:rsid w:val="00431D92"/>
    <w:rsid w:val="00432BD5"/>
    <w:rsid w:val="004361C7"/>
    <w:rsid w:val="004444F1"/>
    <w:rsid w:val="00464702"/>
    <w:rsid w:val="00466171"/>
    <w:rsid w:val="00467CA8"/>
    <w:rsid w:val="00472DC2"/>
    <w:rsid w:val="00475E2C"/>
    <w:rsid w:val="004775B9"/>
    <w:rsid w:val="00483A08"/>
    <w:rsid w:val="004845A7"/>
    <w:rsid w:val="00487510"/>
    <w:rsid w:val="004A0BC3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1002"/>
    <w:rsid w:val="004D272C"/>
    <w:rsid w:val="004E28FD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108BD"/>
    <w:rsid w:val="00517599"/>
    <w:rsid w:val="0052118D"/>
    <w:rsid w:val="00521F80"/>
    <w:rsid w:val="0053144F"/>
    <w:rsid w:val="00533063"/>
    <w:rsid w:val="005333BF"/>
    <w:rsid w:val="00534DC9"/>
    <w:rsid w:val="00546D7B"/>
    <w:rsid w:val="005503D5"/>
    <w:rsid w:val="00556DDA"/>
    <w:rsid w:val="0056234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B65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5F1264"/>
    <w:rsid w:val="006067A5"/>
    <w:rsid w:val="006150E4"/>
    <w:rsid w:val="006241E3"/>
    <w:rsid w:val="00647685"/>
    <w:rsid w:val="006504E9"/>
    <w:rsid w:val="006509C0"/>
    <w:rsid w:val="00653377"/>
    <w:rsid w:val="0065474E"/>
    <w:rsid w:val="0066374E"/>
    <w:rsid w:val="00672731"/>
    <w:rsid w:val="00677DE7"/>
    <w:rsid w:val="00682FC1"/>
    <w:rsid w:val="006855A8"/>
    <w:rsid w:val="00686D54"/>
    <w:rsid w:val="006900AF"/>
    <w:rsid w:val="006A05FD"/>
    <w:rsid w:val="006A7C32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3891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3B14"/>
    <w:rsid w:val="007E509C"/>
    <w:rsid w:val="0081054B"/>
    <w:rsid w:val="008176CE"/>
    <w:rsid w:val="008216C2"/>
    <w:rsid w:val="0082263B"/>
    <w:rsid w:val="00824B00"/>
    <w:rsid w:val="0082648B"/>
    <w:rsid w:val="008334E7"/>
    <w:rsid w:val="0084165B"/>
    <w:rsid w:val="00844B85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6542"/>
    <w:rsid w:val="008A753D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04BA"/>
    <w:rsid w:val="008F100F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5B"/>
    <w:rsid w:val="009867E9"/>
    <w:rsid w:val="00987A8C"/>
    <w:rsid w:val="009927E1"/>
    <w:rsid w:val="00994714"/>
    <w:rsid w:val="009955FD"/>
    <w:rsid w:val="009C05B6"/>
    <w:rsid w:val="009C606D"/>
    <w:rsid w:val="009D4DAF"/>
    <w:rsid w:val="009D5ACA"/>
    <w:rsid w:val="009E5419"/>
    <w:rsid w:val="009F1560"/>
    <w:rsid w:val="009F76DE"/>
    <w:rsid w:val="00A02F55"/>
    <w:rsid w:val="00A035D9"/>
    <w:rsid w:val="00A2654C"/>
    <w:rsid w:val="00A44F6D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0A4C"/>
    <w:rsid w:val="00AB1393"/>
    <w:rsid w:val="00AB180D"/>
    <w:rsid w:val="00AC21F9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309D5"/>
    <w:rsid w:val="00B405AB"/>
    <w:rsid w:val="00B411C3"/>
    <w:rsid w:val="00B47E9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4B2D"/>
    <w:rsid w:val="00BF5170"/>
    <w:rsid w:val="00BF79FA"/>
    <w:rsid w:val="00C00D83"/>
    <w:rsid w:val="00C11F17"/>
    <w:rsid w:val="00C13248"/>
    <w:rsid w:val="00C134AE"/>
    <w:rsid w:val="00C1365D"/>
    <w:rsid w:val="00C144C6"/>
    <w:rsid w:val="00C327F4"/>
    <w:rsid w:val="00C348C6"/>
    <w:rsid w:val="00C368A0"/>
    <w:rsid w:val="00C369DD"/>
    <w:rsid w:val="00C36F05"/>
    <w:rsid w:val="00C37062"/>
    <w:rsid w:val="00C4218E"/>
    <w:rsid w:val="00C4264C"/>
    <w:rsid w:val="00C433B0"/>
    <w:rsid w:val="00C47A90"/>
    <w:rsid w:val="00C5005B"/>
    <w:rsid w:val="00C51160"/>
    <w:rsid w:val="00C67224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5298"/>
    <w:rsid w:val="00CF373F"/>
    <w:rsid w:val="00D03DCC"/>
    <w:rsid w:val="00D04562"/>
    <w:rsid w:val="00D04E3D"/>
    <w:rsid w:val="00D059BE"/>
    <w:rsid w:val="00D1085F"/>
    <w:rsid w:val="00D142FE"/>
    <w:rsid w:val="00D255FE"/>
    <w:rsid w:val="00D34916"/>
    <w:rsid w:val="00D5035F"/>
    <w:rsid w:val="00D5085A"/>
    <w:rsid w:val="00D53C21"/>
    <w:rsid w:val="00D570B7"/>
    <w:rsid w:val="00D61E83"/>
    <w:rsid w:val="00D628D8"/>
    <w:rsid w:val="00D62D49"/>
    <w:rsid w:val="00D63D29"/>
    <w:rsid w:val="00D735E6"/>
    <w:rsid w:val="00D7531D"/>
    <w:rsid w:val="00D76463"/>
    <w:rsid w:val="00D80839"/>
    <w:rsid w:val="00D846C4"/>
    <w:rsid w:val="00D90F58"/>
    <w:rsid w:val="00DA25D7"/>
    <w:rsid w:val="00DA6D07"/>
    <w:rsid w:val="00DA769A"/>
    <w:rsid w:val="00DB06A9"/>
    <w:rsid w:val="00DB30BF"/>
    <w:rsid w:val="00DC4B9D"/>
    <w:rsid w:val="00DC57DA"/>
    <w:rsid w:val="00DD51BE"/>
    <w:rsid w:val="00DD64B2"/>
    <w:rsid w:val="00DE2324"/>
    <w:rsid w:val="00DE2436"/>
    <w:rsid w:val="00DE5C0F"/>
    <w:rsid w:val="00DF6E9A"/>
    <w:rsid w:val="00E05799"/>
    <w:rsid w:val="00E13735"/>
    <w:rsid w:val="00E160FF"/>
    <w:rsid w:val="00E23858"/>
    <w:rsid w:val="00E324DF"/>
    <w:rsid w:val="00E418C0"/>
    <w:rsid w:val="00E45B92"/>
    <w:rsid w:val="00E70E1F"/>
    <w:rsid w:val="00E71FB8"/>
    <w:rsid w:val="00E738ED"/>
    <w:rsid w:val="00E74E15"/>
    <w:rsid w:val="00E74F1E"/>
    <w:rsid w:val="00E84428"/>
    <w:rsid w:val="00E87AB5"/>
    <w:rsid w:val="00EA0338"/>
    <w:rsid w:val="00EA21C7"/>
    <w:rsid w:val="00EA2896"/>
    <w:rsid w:val="00EA2B56"/>
    <w:rsid w:val="00EA5018"/>
    <w:rsid w:val="00EC1049"/>
    <w:rsid w:val="00EC1B02"/>
    <w:rsid w:val="00EC78F6"/>
    <w:rsid w:val="00ED15F4"/>
    <w:rsid w:val="00ED586D"/>
    <w:rsid w:val="00ED6FE2"/>
    <w:rsid w:val="00EE3C95"/>
    <w:rsid w:val="00EE463E"/>
    <w:rsid w:val="00EF783B"/>
    <w:rsid w:val="00F110BA"/>
    <w:rsid w:val="00F24956"/>
    <w:rsid w:val="00F3436C"/>
    <w:rsid w:val="00F40E1F"/>
    <w:rsid w:val="00F41501"/>
    <w:rsid w:val="00F4167D"/>
    <w:rsid w:val="00F42AB9"/>
    <w:rsid w:val="00F455F2"/>
    <w:rsid w:val="00F55489"/>
    <w:rsid w:val="00F6490E"/>
    <w:rsid w:val="00F81751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3E7"/>
    <w:rsid w:val="00FC6F55"/>
    <w:rsid w:val="00FD0B9A"/>
    <w:rsid w:val="00FD13AC"/>
    <w:rsid w:val="00FD1A11"/>
    <w:rsid w:val="00FD3DD0"/>
    <w:rsid w:val="00FE429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7F4D-0CA8-4342-8A74-4E7DA79F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2020-04-23T06:43:00Z</cp:lastPrinted>
  <dcterms:created xsi:type="dcterms:W3CDTF">2020-05-06T10:37:00Z</dcterms:created>
  <dcterms:modified xsi:type="dcterms:W3CDTF">2020-05-06T10:37:00Z</dcterms:modified>
</cp:coreProperties>
</file>