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:rsidR="009C2E55" w:rsidRPr="009C2E55" w:rsidRDefault="009C2E55" w:rsidP="00FA2378">
      <w:pPr>
        <w:tabs>
          <w:tab w:val="left" w:pos="7980"/>
        </w:tabs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  <w:r w:rsidR="00FA2378">
        <w:rPr>
          <w:rFonts w:ascii="Arial" w:eastAsia="Times New Roman" w:hAnsi="Arial" w:cs="Arial"/>
          <w:sz w:val="48"/>
          <w:szCs w:val="48"/>
          <w:u w:val="single"/>
        </w:rPr>
        <w:tab/>
      </w:r>
    </w:p>
    <w:p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:rsidR="007E1DC2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:rsidR="009C2E55" w:rsidRPr="009C2E55" w:rsidRDefault="007E1DC2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9A7798" w:rsidRPr="009C2E55" w:rsidTr="00373F21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55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55" w:rsidRPr="00E5042B" w:rsidRDefault="009C2E55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240EB"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E55" w:rsidRPr="00E5042B" w:rsidRDefault="009C2E55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240EB" w:rsidRPr="009C2E55" w:rsidTr="00373F21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6F5" w:rsidRDefault="0001235F" w:rsidP="001D453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235F">
              <w:rPr>
                <w:rFonts w:ascii="Arial" w:eastAsia="Calibri" w:hAnsi="Arial" w:cs="Arial"/>
                <w:bCs/>
                <w:sz w:val="24"/>
                <w:szCs w:val="24"/>
              </w:rPr>
              <w:t>Analysis and Interpretation of Financial sta</w:t>
            </w:r>
            <w:r w:rsidR="00423C26">
              <w:rPr>
                <w:rFonts w:ascii="Arial" w:eastAsia="Calibri" w:hAnsi="Arial" w:cs="Arial"/>
                <w:bCs/>
                <w:sz w:val="24"/>
                <w:szCs w:val="24"/>
              </w:rPr>
              <w:t>tements:</w:t>
            </w:r>
          </w:p>
          <w:p w:rsidR="002240EB" w:rsidRPr="00E5042B" w:rsidRDefault="005B66F5" w:rsidP="001D453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Consolidation</w:t>
            </w:r>
            <w:r w:rsidR="00423C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EB" w:rsidRPr="00E5042B" w:rsidRDefault="002240EB" w:rsidP="002240E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EB" w:rsidRPr="00E5042B" w:rsidRDefault="002240EB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EB" w:rsidRPr="00E5042B" w:rsidRDefault="001D4536" w:rsidP="009C2E5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C46607" w:rsidRPr="009C2E55" w:rsidTr="00373F21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07" w:rsidRPr="00E5042B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07" w:rsidRPr="00E5042B" w:rsidRDefault="00E5042B" w:rsidP="00E5042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 W</w:t>
            </w:r>
            <w:r w:rsidR="00C46607"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07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C4660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Pr="009A7798" w:rsidRDefault="00C46607" w:rsidP="00C46607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C4660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C4660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9C2E5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9C2E5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C4660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C4660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Pr="009A7798" w:rsidRDefault="00C46607" w:rsidP="00C4660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 xml:space="preserve">be transferred from your hands to your nose, </w:t>
                  </w:r>
                  <w:proofErr w:type="gramStart"/>
                  <w:r w:rsidRPr="009A7798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9A7798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C4660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4660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46607" w:rsidRDefault="00C46607" w:rsidP="00C46607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:rsidTr="00373F21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6607" w:rsidRPr="009A7798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607" w:rsidRPr="009C2E55" w:rsidRDefault="00C46607" w:rsidP="00C466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6607" w:rsidRPr="009C2E55" w:rsidTr="00373F21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07" w:rsidRPr="009C2E55" w:rsidRDefault="00C46607" w:rsidP="00C46607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07" w:rsidRPr="009C2E55" w:rsidRDefault="00C46607" w:rsidP="00DC53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USE YOUR TEXTBOOK(S) </w:t>
            </w:r>
            <w:r w:rsidR="00DC53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&amp; PREVIOUS ACTIVITIES</w:t>
            </w:r>
          </w:p>
        </w:tc>
      </w:tr>
    </w:tbl>
    <w:p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8009"/>
        <w:gridCol w:w="222"/>
      </w:tblGrid>
      <w:tr w:rsidR="001D4536" w:rsidRPr="006E4996" w:rsidTr="001D4536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1D4536" w:rsidRDefault="001D4536" w:rsidP="00F23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536"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</w:tc>
      </w:tr>
      <w:tr w:rsidR="00F23988" w:rsidRPr="006E4996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988" w:rsidRPr="006E4996" w:rsidRDefault="00F23988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88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8"/>
              <w:gridCol w:w="1785"/>
              <w:gridCol w:w="1781"/>
              <w:gridCol w:w="2763"/>
              <w:gridCol w:w="1126"/>
            </w:tblGrid>
            <w:tr w:rsidR="001D4536" w:rsidRPr="00CF7139" w:rsidTr="001D4536">
              <w:trPr>
                <w:trHeight w:val="349"/>
              </w:trPr>
              <w:tc>
                <w:tcPr>
                  <w:tcW w:w="1315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 of Analysis</w:t>
                  </w:r>
                </w:p>
              </w:tc>
              <w:tc>
                <w:tcPr>
                  <w:tcW w:w="1804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806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Related financial indicators</w:t>
                  </w:r>
                </w:p>
              </w:tc>
              <w:tc>
                <w:tcPr>
                  <w:tcW w:w="2824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How is it </w:t>
                  </w:r>
                  <w:proofErr w:type="gramStart"/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calculated-formula</w:t>
                  </w:r>
                  <w:proofErr w:type="gramEnd"/>
                </w:p>
              </w:tc>
              <w:tc>
                <w:tcPr>
                  <w:tcW w:w="1134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 shown as/in</w:t>
                  </w:r>
                </w:p>
              </w:tc>
            </w:tr>
            <w:tr w:rsidR="001D4536" w:rsidRPr="004913D1" w:rsidTr="001D4536">
              <w:trPr>
                <w:trHeight w:val="224"/>
              </w:trPr>
              <w:tc>
                <w:tcPr>
                  <w:tcW w:w="1315" w:type="dxa"/>
                  <w:vMerge w:val="restart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66F5">
                    <w:rPr>
                      <w:rFonts w:ascii="Arial" w:hAnsi="Arial" w:cs="Arial"/>
                      <w:b/>
                    </w:rPr>
                    <w:t>Profitability / operating efficiency</w:t>
                  </w:r>
                </w:p>
              </w:tc>
              <w:tc>
                <w:tcPr>
                  <w:tcW w:w="1804" w:type="dxa"/>
                  <w:vMerge w:val="restart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How efficient is the business in its normal operating activities</w:t>
                  </w:r>
                </w:p>
              </w:tc>
              <w:tc>
                <w:tcPr>
                  <w:tcW w:w="1806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Gross profit on sales      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5B66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Gross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profit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Sales                          1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%</w:t>
                  </w:r>
                </w:p>
              </w:tc>
            </w:tr>
            <w:tr w:rsidR="001D4536" w:rsidRPr="004913D1" w:rsidTr="001D4536">
              <w:trPr>
                <w:trHeight w:val="427"/>
              </w:trPr>
              <w:tc>
                <w:tcPr>
                  <w:tcW w:w="1315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6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Gross profit on cost of sales (mark-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up)   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824" w:type="dxa"/>
                </w:tcPr>
                <w:p w:rsidR="005B66F5" w:rsidRDefault="001D4536" w:rsidP="005B66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Gross profit</w:t>
                  </w:r>
                  <w:r w:rsid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x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100</w:t>
                  </w:r>
                  <w:r w:rsid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1D4536" w:rsidRPr="005B66F5" w:rsidRDefault="005B66F5" w:rsidP="005B6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1D4536"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Cost Sales                                  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D4536" w:rsidRPr="004913D1" w:rsidTr="001D4536">
              <w:trPr>
                <w:trHeight w:val="352"/>
              </w:trPr>
              <w:tc>
                <w:tcPr>
                  <w:tcW w:w="1315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6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Net profit after tax on sales                  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Net profit after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tax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X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Sales                           1                                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D4536" w:rsidRPr="004913D1" w:rsidTr="001D4536">
              <w:trPr>
                <w:trHeight w:val="484"/>
              </w:trPr>
              <w:tc>
                <w:tcPr>
                  <w:tcW w:w="1315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6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Operating profit on sales 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Operating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profit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X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Sales                         1                                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D4536" w:rsidRPr="004913D1" w:rsidTr="001D4536">
              <w:trPr>
                <w:trHeight w:val="453"/>
              </w:trPr>
              <w:tc>
                <w:tcPr>
                  <w:tcW w:w="1315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6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Operating expenses on sales 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Operating expenses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X 100   </w:t>
                  </w: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Sales                          1                                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D4536" w:rsidRPr="004913D1" w:rsidTr="001D4536">
              <w:trPr>
                <w:trHeight w:val="405"/>
              </w:trPr>
              <w:tc>
                <w:tcPr>
                  <w:tcW w:w="1315" w:type="dxa"/>
                  <w:vMerge w:val="restart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66F5">
                    <w:rPr>
                      <w:rFonts w:ascii="Arial" w:hAnsi="Arial" w:cs="Arial"/>
                      <w:b/>
                    </w:rPr>
                    <w:t xml:space="preserve">Liquidity </w:t>
                  </w:r>
                </w:p>
              </w:tc>
              <w:tc>
                <w:tcPr>
                  <w:tcW w:w="1804" w:type="dxa"/>
                  <w:vMerge w:val="restart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 xml:space="preserve">The ability of the business to pay its </w:t>
                  </w:r>
                  <w:proofErr w:type="gramStart"/>
                  <w:r w:rsidRPr="005B66F5">
                    <w:rPr>
                      <w:rFonts w:ascii="Arial" w:hAnsi="Arial" w:cs="Arial"/>
                    </w:rPr>
                    <w:t>immediate  /</w:t>
                  </w:r>
                  <w:proofErr w:type="gramEnd"/>
                  <w:r w:rsidRPr="005B66F5">
                    <w:rPr>
                      <w:rFonts w:ascii="Arial" w:hAnsi="Arial" w:cs="Arial"/>
                    </w:rPr>
                    <w:t xml:space="preserve"> short-term debts</w:t>
                  </w:r>
                </w:p>
              </w:tc>
              <w:tc>
                <w:tcPr>
                  <w:tcW w:w="1806" w:type="dxa"/>
                  <w:vAlign w:val="center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Current ratio   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Current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assets :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current liabilities                      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Ratio (x:1)</w:t>
                  </w:r>
                </w:p>
              </w:tc>
            </w:tr>
            <w:tr w:rsidR="001D4536" w:rsidRPr="004913D1" w:rsidTr="001D4536">
              <w:trPr>
                <w:trHeight w:val="227"/>
              </w:trPr>
              <w:tc>
                <w:tcPr>
                  <w:tcW w:w="1315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6" w:type="dxa"/>
                  <w:vAlign w:val="center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Acid test ratio   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Quick Ratio)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Receivable + cash: Current liabilities     </w:t>
                  </w: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or </w:t>
                  </w: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(Current Assets –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Inventory)   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Ratio (x:1)</w:t>
                  </w:r>
                </w:p>
              </w:tc>
            </w:tr>
            <w:tr w:rsidR="001D4536" w:rsidRPr="004913D1" w:rsidTr="001D4536">
              <w:trPr>
                <w:trHeight w:val="227"/>
              </w:trPr>
              <w:tc>
                <w:tcPr>
                  <w:tcW w:w="1315" w:type="dxa"/>
                  <w:vMerge/>
                </w:tcPr>
                <w:p w:rsidR="001D4536" w:rsidRPr="00CF7139" w:rsidRDefault="001D4536" w:rsidP="001D45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Default="001D4536" w:rsidP="001D4536"/>
              </w:tc>
              <w:tc>
                <w:tcPr>
                  <w:tcW w:w="1806" w:type="dxa"/>
                  <w:vAlign w:val="center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Stock turnover rate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Cost of sales</w:t>
                  </w: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Average stock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Times per year</w:t>
                  </w:r>
                </w:p>
              </w:tc>
            </w:tr>
            <w:tr w:rsidR="001D4536" w:rsidRPr="004913D1" w:rsidTr="001D4536">
              <w:trPr>
                <w:trHeight w:val="227"/>
              </w:trPr>
              <w:tc>
                <w:tcPr>
                  <w:tcW w:w="1315" w:type="dxa"/>
                  <w:vMerge/>
                </w:tcPr>
                <w:p w:rsidR="001D4536" w:rsidRPr="00CF7139" w:rsidRDefault="001D4536" w:rsidP="001D45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Default="001D4536" w:rsidP="001D4536"/>
              </w:tc>
              <w:tc>
                <w:tcPr>
                  <w:tcW w:w="1806" w:type="dxa"/>
                  <w:vAlign w:val="center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Stock holding period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Average stock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  x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365</w:t>
                  </w:r>
                </w:p>
                <w:p w:rsidR="001D4536" w:rsidRPr="005B66F5" w:rsidRDefault="001D4536" w:rsidP="005B6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Cost of sales               1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Number of days</w:t>
                  </w:r>
                </w:p>
              </w:tc>
            </w:tr>
            <w:tr w:rsidR="001D4536" w:rsidRPr="004913D1" w:rsidTr="001D4536">
              <w:trPr>
                <w:trHeight w:val="227"/>
              </w:trPr>
              <w:tc>
                <w:tcPr>
                  <w:tcW w:w="1315" w:type="dxa"/>
                  <w:vMerge/>
                </w:tcPr>
                <w:p w:rsidR="001D4536" w:rsidRPr="00CF7139" w:rsidRDefault="001D4536" w:rsidP="001D45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Default="001D4536" w:rsidP="001D4536"/>
              </w:tc>
              <w:tc>
                <w:tcPr>
                  <w:tcW w:w="1806" w:type="dxa"/>
                  <w:vAlign w:val="center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Debtors’ average collection period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Average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debtors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x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365            </w:t>
                  </w: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Credit sales                1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Number of days</w:t>
                  </w:r>
                </w:p>
              </w:tc>
            </w:tr>
            <w:tr w:rsidR="001D4536" w:rsidRPr="004913D1" w:rsidTr="001D4536">
              <w:trPr>
                <w:trHeight w:val="227"/>
              </w:trPr>
              <w:tc>
                <w:tcPr>
                  <w:tcW w:w="1315" w:type="dxa"/>
                  <w:vMerge/>
                </w:tcPr>
                <w:p w:rsidR="001D4536" w:rsidRPr="00CF7139" w:rsidRDefault="001D4536" w:rsidP="001D453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4" w:type="dxa"/>
                  <w:vMerge/>
                </w:tcPr>
                <w:p w:rsidR="001D4536" w:rsidRDefault="001D4536" w:rsidP="001D4536"/>
              </w:tc>
              <w:tc>
                <w:tcPr>
                  <w:tcW w:w="1806" w:type="dxa"/>
                  <w:vAlign w:val="center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Creditors’ average payment period</w:t>
                  </w:r>
                </w:p>
              </w:tc>
              <w:tc>
                <w:tcPr>
                  <w:tcW w:w="282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Average creditors 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x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365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  <w:p w:rsidR="001D4536" w:rsidRPr="005B66F5" w:rsidRDefault="001D4536" w:rsidP="005B66F5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Credit Purchases           1</w:t>
                  </w:r>
                </w:p>
              </w:tc>
              <w:tc>
                <w:tcPr>
                  <w:tcW w:w="113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Number of days</w:t>
                  </w:r>
                </w:p>
              </w:tc>
            </w:tr>
          </w:tbl>
          <w:p w:rsidR="00BA0456" w:rsidRDefault="00BA0456" w:rsidP="00BA0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9E6436" w:rsidRDefault="00C66502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BA045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36" w:rsidRPr="006E4996" w:rsidTr="001D4536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88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1802"/>
              <w:gridCol w:w="1804"/>
              <w:gridCol w:w="2826"/>
              <w:gridCol w:w="1131"/>
            </w:tblGrid>
            <w:tr w:rsidR="001D4536" w:rsidRPr="00CF7139" w:rsidTr="001D4536">
              <w:trPr>
                <w:trHeight w:val="432"/>
              </w:trPr>
              <w:tc>
                <w:tcPr>
                  <w:tcW w:w="1299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Area of Analysis</w:t>
                  </w:r>
                </w:p>
              </w:tc>
              <w:tc>
                <w:tcPr>
                  <w:tcW w:w="1802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804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Related financial indicators</w:t>
                  </w:r>
                </w:p>
              </w:tc>
              <w:tc>
                <w:tcPr>
                  <w:tcW w:w="2826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How is it </w:t>
                  </w:r>
                  <w:proofErr w:type="gramStart"/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calculated-formula</w:t>
                  </w:r>
                  <w:proofErr w:type="gramEnd"/>
                </w:p>
              </w:tc>
              <w:tc>
                <w:tcPr>
                  <w:tcW w:w="1131" w:type="dxa"/>
                  <w:shd w:val="pct10" w:color="auto" w:fill="auto"/>
                </w:tcPr>
                <w:p w:rsidR="001D4536" w:rsidRPr="00AC79F8" w:rsidRDefault="001D4536" w:rsidP="001D45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C79F8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 shown as/in</w:t>
                  </w:r>
                </w:p>
              </w:tc>
            </w:tr>
            <w:tr w:rsidR="001D4536" w:rsidRPr="004913D1" w:rsidTr="001D4536">
              <w:trPr>
                <w:trHeight w:val="925"/>
              </w:trPr>
              <w:tc>
                <w:tcPr>
                  <w:tcW w:w="1299" w:type="dxa"/>
                  <w:vMerge w:val="restart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66F5">
                    <w:rPr>
                      <w:rFonts w:ascii="Arial" w:hAnsi="Arial" w:cs="Arial"/>
                      <w:b/>
                    </w:rPr>
                    <w:t xml:space="preserve">Solvency </w:t>
                  </w:r>
                </w:p>
              </w:tc>
              <w:tc>
                <w:tcPr>
                  <w:tcW w:w="1802" w:type="dxa"/>
                  <w:vMerge w:val="restart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The ability of the business to pay off all its debts</w:t>
                  </w:r>
                </w:p>
              </w:tc>
              <w:tc>
                <w:tcPr>
                  <w:tcW w:w="180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 xml:space="preserve">Solvency ratio </w:t>
                  </w: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6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Total </w:t>
                  </w:r>
                  <w:proofErr w:type="gramStart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assets :</w:t>
                  </w:r>
                  <w:proofErr w:type="gramEnd"/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Total Liabilities</w:t>
                  </w: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131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Ratio (x;1)</w:t>
                  </w: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D4536" w:rsidRPr="004913D1" w:rsidTr="001D4536">
              <w:trPr>
                <w:trHeight w:val="1392"/>
              </w:trPr>
              <w:tc>
                <w:tcPr>
                  <w:tcW w:w="1299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2" w:type="dxa"/>
                  <w:vMerge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Net assets</w:t>
                  </w:r>
                </w:p>
              </w:tc>
              <w:tc>
                <w:tcPr>
                  <w:tcW w:w="2826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Total assets – Total liabilities</w:t>
                  </w:r>
                </w:p>
              </w:tc>
              <w:tc>
                <w:tcPr>
                  <w:tcW w:w="1131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Rands</w:t>
                  </w:r>
                </w:p>
              </w:tc>
            </w:tr>
            <w:tr w:rsidR="001D4536" w:rsidRPr="004913D1" w:rsidTr="001D4536">
              <w:trPr>
                <w:trHeight w:val="1392"/>
              </w:trPr>
              <w:tc>
                <w:tcPr>
                  <w:tcW w:w="1299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66F5">
                    <w:rPr>
                      <w:rFonts w:ascii="Arial" w:hAnsi="Arial" w:cs="Arial"/>
                      <w:b/>
                    </w:rPr>
                    <w:t>Financial risk Gearing</w:t>
                  </w:r>
                </w:p>
              </w:tc>
              <w:tc>
                <w:tcPr>
                  <w:tcW w:w="1802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To what extent is the business financed by loans compared to its own capital?</w:t>
                  </w:r>
                </w:p>
              </w:tc>
              <w:tc>
                <w:tcPr>
                  <w:tcW w:w="180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Debt/equity ratio</w:t>
                  </w:r>
                </w:p>
              </w:tc>
              <w:tc>
                <w:tcPr>
                  <w:tcW w:w="2826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Non-current liabilities: partners’ equity</w:t>
                  </w:r>
                </w:p>
              </w:tc>
              <w:tc>
                <w:tcPr>
                  <w:tcW w:w="1131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Ratio (x:1)</w:t>
                  </w:r>
                </w:p>
              </w:tc>
            </w:tr>
            <w:tr w:rsidR="001D4536" w:rsidRPr="004913D1" w:rsidTr="001D4536">
              <w:trPr>
                <w:trHeight w:val="1392"/>
              </w:trPr>
              <w:tc>
                <w:tcPr>
                  <w:tcW w:w="1299" w:type="dxa"/>
                  <w:vMerge w:val="restart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4536" w:rsidRPr="005B66F5" w:rsidRDefault="001D4536" w:rsidP="001D4536">
                  <w:pPr>
                    <w:rPr>
                      <w:rFonts w:ascii="Arial" w:hAnsi="Arial" w:cs="Arial"/>
                      <w:b/>
                    </w:rPr>
                  </w:pPr>
                  <w:r w:rsidRPr="005B66F5">
                    <w:rPr>
                      <w:rFonts w:ascii="Arial" w:hAnsi="Arial" w:cs="Arial"/>
                      <w:b/>
                    </w:rPr>
                    <w:t>Return</w:t>
                  </w:r>
                </w:p>
              </w:tc>
              <w:tc>
                <w:tcPr>
                  <w:tcW w:w="1802" w:type="dxa"/>
                  <w:vMerge w:val="restart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Are the partners earning a fair amount on their investment in the business?</w:t>
                  </w:r>
                </w:p>
              </w:tc>
              <w:tc>
                <w:tcPr>
                  <w:tcW w:w="180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Return on average partners’ equity</w:t>
                  </w:r>
                </w:p>
              </w:tc>
              <w:tc>
                <w:tcPr>
                  <w:tcW w:w="2826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Net profit         </w:t>
                  </w:r>
                  <w:r w:rsid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x   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</w:p>
                <w:p w:rsidR="001D4536" w:rsidRPr="005B66F5" w:rsidRDefault="005B66F5" w:rsidP="005B6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Ave.</w:t>
                  </w:r>
                  <w:r w:rsidR="001D4536"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owners’ equity         1</w:t>
                  </w:r>
                </w:p>
              </w:tc>
              <w:tc>
                <w:tcPr>
                  <w:tcW w:w="1131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D4536" w:rsidRPr="004913D1" w:rsidTr="001D4536">
              <w:trPr>
                <w:trHeight w:val="1392"/>
              </w:trPr>
              <w:tc>
                <w:tcPr>
                  <w:tcW w:w="1299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02" w:type="dxa"/>
                  <w:vMerge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</w:rPr>
                  </w:pPr>
                  <w:r w:rsidRPr="005B66F5">
                    <w:rPr>
                      <w:rFonts w:ascii="Arial" w:hAnsi="Arial" w:cs="Arial"/>
                    </w:rPr>
                    <w:t>Return earned by each partner</w:t>
                  </w:r>
                </w:p>
              </w:tc>
              <w:tc>
                <w:tcPr>
                  <w:tcW w:w="2826" w:type="dxa"/>
                </w:tcPr>
                <w:p w:rsidR="001D4536" w:rsidRPr="005B66F5" w:rsidRDefault="001D4536" w:rsidP="001D45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Partner’s earnings 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 x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</w:p>
                <w:p w:rsidR="001D4536" w:rsidRPr="005B66F5" w:rsidRDefault="001D4536" w:rsidP="005B66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Ave</w:t>
                  </w:r>
                  <w:r w:rsid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partners’ equity    </w:t>
                  </w:r>
                  <w:r w:rsid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131" w:type="dxa"/>
                </w:tcPr>
                <w:p w:rsidR="001D4536" w:rsidRPr="005B66F5" w:rsidRDefault="001D4536" w:rsidP="001D45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6F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1D4536" w:rsidRPr="009E6436" w:rsidRDefault="001D45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6E4996" w:rsidRDefault="001D45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BA0456">
            <w:pPr>
              <w:pStyle w:val="ListParagraph"/>
              <w:ind w:left="7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872D80" w:rsidRDefault="009E6436" w:rsidP="00BA045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42792E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D80" w:rsidRPr="00872D80" w:rsidRDefault="00872D80" w:rsidP="00BA0456">
            <w:pPr>
              <w:pStyle w:val="ListParagraph"/>
              <w:ind w:left="14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DD632B" w:rsidRDefault="009E6436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DD632B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32B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632B" w:rsidRPr="006E4996" w:rsidRDefault="00DD632B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:rsidTr="001D4536"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F70" w:rsidRDefault="00BE0F70" w:rsidP="00511769"/>
    <w:bookmarkEnd w:id="0"/>
    <w:p w:rsidR="00EB6899" w:rsidRDefault="00EB6899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247"/>
        <w:gridCol w:w="603"/>
      </w:tblGrid>
      <w:tr w:rsidR="002E494C" w:rsidTr="00F23988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2E494C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815718" w:rsidRDefault="001D4536" w:rsidP="001D4536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Pr="00815718" w:rsidRDefault="001D4536" w:rsidP="00815718">
            <w:r w:rsidRPr="00815718">
              <w:rPr>
                <w:rFonts w:ascii="Arial" w:hAnsi="Arial" w:cs="Arial"/>
                <w:b/>
                <w:sz w:val="24"/>
                <w:szCs w:val="24"/>
              </w:rPr>
              <w:t>CONCEPTS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1D4536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1D4536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D4536" w:rsidP="001D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51">
              <w:rPr>
                <w:rFonts w:ascii="Arial" w:hAnsi="Arial" w:cs="Arial"/>
                <w:sz w:val="24"/>
                <w:szCs w:val="24"/>
              </w:rPr>
              <w:t xml:space="preserve">Choose a term from </w:t>
            </w:r>
            <w:r w:rsidRPr="00815718">
              <w:rPr>
                <w:rFonts w:ascii="Arial" w:hAnsi="Arial" w:cs="Arial"/>
                <w:b/>
                <w:sz w:val="24"/>
                <w:szCs w:val="24"/>
              </w:rPr>
              <w:t>COLUMN A</w:t>
            </w:r>
            <w:r w:rsidRPr="00157C51">
              <w:rPr>
                <w:rFonts w:ascii="Arial" w:hAnsi="Arial" w:cs="Arial"/>
                <w:sz w:val="24"/>
                <w:szCs w:val="24"/>
              </w:rPr>
              <w:t xml:space="preserve"> that matches the description in </w:t>
            </w:r>
            <w:r w:rsidRPr="00815718">
              <w:rPr>
                <w:rFonts w:ascii="Arial" w:hAnsi="Arial" w:cs="Arial"/>
                <w:b/>
                <w:sz w:val="24"/>
                <w:szCs w:val="24"/>
              </w:rPr>
              <w:t xml:space="preserve">COLUMN </w:t>
            </w:r>
            <w:r w:rsidRPr="00157C51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57C5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1D4536" w:rsidRPr="00157C51" w:rsidRDefault="00157C51" w:rsidP="00A61B5F">
            <w:pPr>
              <w:rPr>
                <w:rFonts w:ascii="Arial" w:hAnsi="Arial" w:cs="Arial"/>
                <w:sz w:val="24"/>
                <w:szCs w:val="24"/>
              </w:rPr>
            </w:pPr>
            <w:r w:rsidRPr="00C612DB">
              <w:rPr>
                <w:rFonts w:ascii="Arial" w:hAnsi="Arial" w:cs="Arial"/>
                <w:bCs/>
                <w:sz w:val="24"/>
                <w:szCs w:val="24"/>
              </w:rPr>
              <w:t xml:space="preserve">Write only the letter A – D next to the question number 1.1.1 – 1.1.5 in the </w:t>
            </w:r>
            <w:r w:rsidR="00A61B5F">
              <w:rPr>
                <w:rFonts w:ascii="Arial" w:hAnsi="Arial" w:cs="Arial"/>
                <w:bCs/>
                <w:sz w:val="24"/>
                <w:szCs w:val="24"/>
              </w:rPr>
              <w:t>WORK</w:t>
            </w:r>
            <w:r w:rsidR="00683C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1B5F">
              <w:rPr>
                <w:rFonts w:ascii="Arial" w:hAnsi="Arial" w:cs="Arial"/>
                <w:bCs/>
                <w:sz w:val="24"/>
                <w:szCs w:val="24"/>
              </w:rPr>
              <w:t>SHEET.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1D4536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</w:tr>
      <w:tr w:rsidR="00157C51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6"/>
              <w:gridCol w:w="456"/>
              <w:gridCol w:w="4549"/>
            </w:tblGrid>
            <w:tr w:rsidR="00157C51" w:rsidRPr="00157C51" w:rsidTr="00157C51">
              <w:tc>
                <w:tcPr>
                  <w:tcW w:w="2856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COLUMN A</w:t>
                  </w:r>
                </w:p>
              </w:tc>
              <w:tc>
                <w:tcPr>
                  <w:tcW w:w="5027" w:type="dxa"/>
                  <w:gridSpan w:val="2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COLUMN B</w:t>
                  </w:r>
                </w:p>
              </w:tc>
            </w:tr>
            <w:tr w:rsidR="00157C51" w:rsidRPr="00157C51" w:rsidTr="00157C51">
              <w:tc>
                <w:tcPr>
                  <w:tcW w:w="2856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bookmarkStart w:id="1" w:name="_Hlk45643289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1.1.1 Gearing</w:t>
                  </w:r>
                </w:p>
              </w:tc>
              <w:tc>
                <w:tcPr>
                  <w:tcW w:w="270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757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Ability of the business to pay off its short-term debts </w:t>
                  </w:r>
                </w:p>
              </w:tc>
            </w:tr>
            <w:tr w:rsidR="00157C51" w:rsidRPr="00157C51" w:rsidTr="00157C51">
              <w:tc>
                <w:tcPr>
                  <w:tcW w:w="2856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1.1.2 Solvency</w:t>
                  </w:r>
                </w:p>
              </w:tc>
              <w:tc>
                <w:tcPr>
                  <w:tcW w:w="270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757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The efficiency of the </w:t>
                  </w:r>
                  <w:proofErr w:type="gramStart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business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in</w:t>
                  </w:r>
                  <w:proofErr w:type="gramEnd"/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its normal operating activities</w:t>
                  </w:r>
                </w:p>
              </w:tc>
            </w:tr>
            <w:tr w:rsidR="00157C51" w:rsidRPr="00157C51" w:rsidTr="00157C51">
              <w:tc>
                <w:tcPr>
                  <w:tcW w:w="2856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1.1.3 Liquidity</w:t>
                  </w:r>
                </w:p>
              </w:tc>
              <w:tc>
                <w:tcPr>
                  <w:tcW w:w="270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757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The benefit that the owners receive from their investment in the business</w:t>
                  </w:r>
                </w:p>
              </w:tc>
            </w:tr>
            <w:tr w:rsidR="00157C51" w:rsidRPr="00157C51" w:rsidTr="00157C51">
              <w:tc>
                <w:tcPr>
                  <w:tcW w:w="2856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1.1.4 Return on equity</w:t>
                  </w:r>
                </w:p>
              </w:tc>
              <w:tc>
                <w:tcPr>
                  <w:tcW w:w="270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57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The extent to which the business is financed by borrowed capital</w:t>
                  </w:r>
                </w:p>
              </w:tc>
            </w:tr>
            <w:tr w:rsidR="00157C51" w:rsidRPr="00157C51" w:rsidTr="00157C51">
              <w:tc>
                <w:tcPr>
                  <w:tcW w:w="2856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1.1.5 Profitability</w:t>
                  </w:r>
                </w:p>
              </w:tc>
              <w:tc>
                <w:tcPr>
                  <w:tcW w:w="270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4757" w:type="dxa"/>
                </w:tcPr>
                <w:p w:rsidR="00157C51" w:rsidRPr="00157C51" w:rsidRDefault="00157C51" w:rsidP="00157C51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57C5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The ability of the business to pay off all its debts</w:t>
                  </w:r>
                </w:p>
              </w:tc>
            </w:tr>
            <w:bookmarkEnd w:id="1"/>
          </w:tbl>
          <w:p w:rsidR="00157C51" w:rsidRPr="00157C51" w:rsidRDefault="00157C51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</w:tr>
      <w:tr w:rsidR="00157C51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</w:tr>
      <w:tr w:rsidR="00157C51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Pr="00815718" w:rsidRDefault="0081571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Pr="00815718" w:rsidRDefault="00815718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Nicks Traders is a retailer that sells various household cleaning materials like furniture polish, washing powder, etc.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C51" w:rsidRDefault="00157C51" w:rsidP="00F23988"/>
        </w:tc>
      </w:tr>
      <w:tr w:rsidR="001D453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536" w:rsidRDefault="001D4536" w:rsidP="00F23988"/>
        </w:tc>
      </w:tr>
      <w:tr w:rsidR="002E494C" w:rsidTr="00815718">
        <w:trPr>
          <w:trHeight w:val="60"/>
        </w:trPr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</w:tr>
      <w:tr w:rsidR="002E494C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494C" w:rsidRDefault="002E494C" w:rsidP="00F23988"/>
        </w:tc>
      </w:tr>
      <w:tr w:rsidR="00815718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Study the information provided below and answer the following questions: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6E4996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6E4996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815718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815718" w:rsidP="00927254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Calculate the following</w:t>
            </w:r>
            <w:r w:rsidR="00927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718">
              <w:rPr>
                <w:rFonts w:ascii="Arial" w:hAnsi="Arial" w:cs="Arial"/>
                <w:sz w:val="24"/>
                <w:szCs w:val="24"/>
              </w:rPr>
              <w:t>for the year ending 29 February 2020: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Current Ratio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Acid Test Ratio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Debtors’ Average Collection Period (in days).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Percentage return on Average Equity for 2020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Debt Equity ratio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Comment on the liquidity of this businesses.  Quote relevant financial indicators to justify your answer.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1.2.3</w:t>
            </w:r>
          </w:p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 xml:space="preserve">Should the partners be satisfied with the percentage return earned by Nicks Traders in 2020.  Give </w:t>
            </w:r>
            <w:r w:rsidRPr="00815718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815718">
              <w:rPr>
                <w:rFonts w:ascii="Arial" w:hAnsi="Arial" w:cs="Arial"/>
                <w:sz w:val="24"/>
                <w:szCs w:val="24"/>
              </w:rPr>
              <w:t xml:space="preserve"> reasons for your answer.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rPr>
          <w:trHeight w:val="60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718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  <w:r w:rsidRPr="00815718">
              <w:rPr>
                <w:rFonts w:ascii="Arial" w:hAnsi="Arial" w:cs="Arial"/>
                <w:sz w:val="24"/>
                <w:szCs w:val="24"/>
              </w:rPr>
              <w:t>If this business wanted to expand, should they increase their long-term liabilities?  Give a reason for your answer.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718" w:rsidRPr="00815718" w:rsidRDefault="00815718" w:rsidP="008157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5718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9D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815718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815718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815718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8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537325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537325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rPr>
          <w:trHeight w:val="323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796ABE" w:rsidRDefault="00BA0456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069D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81069D">
              <w:rPr>
                <w:rFonts w:ascii="Arial" w:hAnsi="Arial" w:cs="Arial"/>
                <w:bCs/>
                <w:sz w:val="24"/>
                <w:szCs w:val="24"/>
              </w:rPr>
              <w:t>The following amounts were extracted from the Financial Statements for the year ended 29 February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rPr>
          <w:trHeight w:val="323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796ABE" w:rsidRDefault="007F379B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B53697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rPr>
          <w:trHeight w:val="1241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796ABE" w:rsidRDefault="00BA0456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152"/>
              <w:gridCol w:w="2152"/>
            </w:tblGrid>
            <w:tr w:rsidR="0081069D" w:rsidTr="0081069D">
              <w:trPr>
                <w:trHeight w:val="386"/>
              </w:trPr>
              <w:tc>
                <w:tcPr>
                  <w:tcW w:w="345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28 February 2020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29 February 2019 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Sales (40% on credit)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1 485 000</w:t>
                  </w:r>
                </w:p>
              </w:tc>
              <w:tc>
                <w:tcPr>
                  <w:tcW w:w="216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443 520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201 600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Trading Stock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261 000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Debtors Control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54 000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66 600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Creditors Control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183 600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Total Capital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900 000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Capital: Webster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Capital: Brown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Current Account: Webster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81 000 Cr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45 000 Cr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Current Account: Brown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72 000 Cr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18 000 Dr</w:t>
                  </w:r>
                </w:p>
              </w:tc>
            </w:tr>
            <w:tr w:rsidR="0081069D" w:rsidTr="0081069D">
              <w:tc>
                <w:tcPr>
                  <w:tcW w:w="345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Long Term Liabilities (9.5%)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412 200</w:t>
                  </w:r>
                </w:p>
              </w:tc>
              <w:tc>
                <w:tcPr>
                  <w:tcW w:w="216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1069D" w:rsidRPr="0081069D" w:rsidRDefault="0081069D" w:rsidP="0081069D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315 000</w:t>
                  </w:r>
                </w:p>
              </w:tc>
            </w:tr>
          </w:tbl>
          <w:p w:rsidR="00BA0456" w:rsidRPr="006E4996" w:rsidRDefault="00BA0456" w:rsidP="00810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796ABE" w:rsidRDefault="00BA0456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796ABE" w:rsidRDefault="0081069D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81069D" w:rsidP="0081069D">
            <w:pPr>
              <w:rPr>
                <w:rFonts w:ascii="Arial" w:hAnsi="Arial" w:cs="Arial"/>
                <w:sz w:val="24"/>
                <w:szCs w:val="24"/>
              </w:rPr>
            </w:pPr>
            <w:r w:rsidRPr="0081069D">
              <w:rPr>
                <w:rFonts w:ascii="Arial" w:hAnsi="Arial" w:cs="Arial"/>
                <w:sz w:val="24"/>
                <w:szCs w:val="24"/>
              </w:rPr>
              <w:t>Net Profit is 11.5% of the total sales for 2020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9D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796ABE" w:rsidRDefault="0081069D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81069D" w:rsidRDefault="0081069D" w:rsidP="00810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6E4996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796ABE" w:rsidRDefault="0081069D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81069D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81069D">
              <w:rPr>
                <w:rFonts w:ascii="Arial" w:hAnsi="Arial" w:cs="Arial"/>
                <w:sz w:val="24"/>
                <w:szCs w:val="24"/>
              </w:rPr>
              <w:t>Financial indicators for the year ending 29 February 2019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9D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81069D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6E4996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Default="00BA0456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941"/>
              <w:gridCol w:w="1794"/>
            </w:tblGrid>
            <w:tr w:rsidR="0081069D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80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2.6 :</w:t>
                  </w:r>
                  <w:proofErr w:type="gram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81069D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0.7 :</w:t>
                  </w:r>
                  <w:proofErr w:type="gram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81069D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Debtors Average Collection Period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42 days</w:t>
                  </w:r>
                </w:p>
              </w:tc>
            </w:tr>
            <w:tr w:rsidR="0081069D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Percentage return on Average Equity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19.3%</w:t>
                  </w:r>
                </w:p>
              </w:tc>
            </w:tr>
            <w:tr w:rsidR="0081069D" w:rsidRPr="0081069D" w:rsidTr="007C0180">
              <w:tc>
                <w:tcPr>
                  <w:tcW w:w="5971" w:type="dxa"/>
                  <w:tcBorders>
                    <w:right w:val="single" w:sz="18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Debt Equity Ratio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81069D" w:rsidRPr="0081069D" w:rsidRDefault="0081069D" w:rsidP="007C0180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>0.8 :</w:t>
                  </w:r>
                  <w:proofErr w:type="gramEnd"/>
                  <w:r w:rsidRPr="0081069D">
                    <w:rPr>
                      <w:rFonts w:ascii="Arial" w:hAnsi="Arial" w:cs="Arial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BA0456" w:rsidRPr="0081069D" w:rsidRDefault="00BA0456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9D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Default="0081069D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E77937" w:rsidRDefault="0081069D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069D" w:rsidRPr="006E4996" w:rsidRDefault="0081069D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7F3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7F3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:rsidTr="00815718"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996" w:rsidRDefault="006E4996" w:rsidP="00CA5A0E"/>
    <w:p w:rsidR="002C0AC7" w:rsidRDefault="002C0AC7" w:rsidP="00CA5A0E"/>
    <w:p w:rsidR="00E32EEC" w:rsidRDefault="00E32EEC" w:rsidP="00CA5A0E"/>
    <w:p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60"/>
        <w:gridCol w:w="7293"/>
        <w:gridCol w:w="622"/>
      </w:tblGrid>
      <w:tr w:rsidR="00551210" w:rsidTr="00170E92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E32EEC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 2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</w:tr>
      <w:tr w:rsidR="007C018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 xml:space="preserve">Complete the following sentences by using the words from the list below. Write only the word next to the question number.        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180" w:rsidRPr="00A61B5F" w:rsidRDefault="007C0180" w:rsidP="007C0180">
            <w:pPr>
              <w:jc w:val="center"/>
              <w:rPr>
                <w:b/>
              </w:rPr>
            </w:pPr>
            <w:proofErr w:type="gramStart"/>
            <w:r w:rsidRPr="00A61B5F">
              <w:rPr>
                <w:rFonts w:ascii="Arial" w:hAnsi="Arial" w:cs="Arial"/>
                <w:b/>
                <w:sz w:val="24"/>
                <w:szCs w:val="24"/>
              </w:rPr>
              <w:t xml:space="preserve">RETURN;   </w:t>
            </w:r>
            <w:proofErr w:type="gramEnd"/>
            <w:r w:rsidRPr="00A61B5F">
              <w:rPr>
                <w:rFonts w:ascii="Arial" w:hAnsi="Arial" w:cs="Arial"/>
                <w:b/>
                <w:sz w:val="24"/>
                <w:szCs w:val="24"/>
              </w:rPr>
              <w:t xml:space="preserve">  PROFITABLE;     LIQUID;   RISK;     SOLVENT</w:t>
            </w:r>
          </w:p>
        </w:tc>
        <w:tc>
          <w:tcPr>
            <w:tcW w:w="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4C6596">
              <w:rPr>
                <w:rFonts w:ascii="Arial" w:hAnsi="Arial" w:cs="Arial"/>
                <w:sz w:val="24"/>
                <w:szCs w:val="24"/>
              </w:rPr>
              <w:t xml:space="preserve">A business which relies heavily on loans will have high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4C6596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4C6596">
              <w:rPr>
                <w:rFonts w:ascii="Arial" w:hAnsi="Arial" w:cs="Arial"/>
                <w:sz w:val="24"/>
                <w:szCs w:val="24"/>
              </w:rPr>
              <w:t xml:space="preserve">A business which </w:t>
            </w:r>
            <w:proofErr w:type="gramStart"/>
            <w:r w:rsidRPr="004C6596">
              <w:rPr>
                <w:rFonts w:ascii="Arial" w:hAnsi="Arial" w:cs="Arial"/>
                <w:sz w:val="24"/>
                <w:szCs w:val="24"/>
              </w:rPr>
              <w:t>is able to</w:t>
            </w:r>
            <w:proofErr w:type="gramEnd"/>
            <w:r w:rsidRPr="004C6596">
              <w:rPr>
                <w:rFonts w:ascii="Arial" w:hAnsi="Arial" w:cs="Arial"/>
                <w:sz w:val="24"/>
                <w:szCs w:val="24"/>
              </w:rPr>
              <w:t xml:space="preserve"> settle its immediate debts is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4C6596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4C6596">
              <w:rPr>
                <w:rFonts w:ascii="Arial" w:hAnsi="Arial" w:cs="Arial"/>
                <w:sz w:val="24"/>
                <w:szCs w:val="24"/>
              </w:rPr>
              <w:t xml:space="preserve">A business with its total assets exceeding total liabilities is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4C6596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7C0180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4C6596">
              <w:rPr>
                <w:rFonts w:ascii="Arial" w:hAnsi="Arial" w:cs="Arial"/>
                <w:sz w:val="24"/>
                <w:szCs w:val="24"/>
              </w:rPr>
              <w:t xml:space="preserve">A business which controls its income and expenses well will be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170E92"/>
        </w:tc>
      </w:tr>
      <w:tr w:rsidR="007C0180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7C018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0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  <w:r w:rsidRPr="00FC41E7">
              <w:rPr>
                <w:rFonts w:ascii="Arial" w:hAnsi="Arial" w:cs="Arial"/>
                <w:sz w:val="24"/>
                <w:szCs w:val="24"/>
              </w:rPr>
              <w:t>The following information was extracted from the accounting records of BT Traders.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1E7">
              <w:rPr>
                <w:rFonts w:ascii="Arial" w:hAnsi="Arial" w:cs="Arial"/>
                <w:sz w:val="24"/>
                <w:szCs w:val="24"/>
              </w:rPr>
              <w:t>The business is owned by Ben and Thando.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1E7">
              <w:rPr>
                <w:rFonts w:ascii="Arial" w:hAnsi="Arial" w:cs="Arial"/>
                <w:sz w:val="24"/>
                <w:szCs w:val="24"/>
              </w:rPr>
              <w:t>The financial year ends on 30 September 2019.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7C0180" w:rsidTr="005D78DC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Pr="007C0180" w:rsidRDefault="007C0180" w:rsidP="007C0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180" w:rsidRDefault="007C0180" w:rsidP="007C0180"/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</w:tr>
      <w:tr w:rsidR="00551210" w:rsidTr="00F07D75">
        <w:trPr>
          <w:trHeight w:val="60"/>
        </w:trPr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/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F07D75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F07D75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456ABC">
              <w:rPr>
                <w:rFonts w:ascii="Arial" w:hAnsi="Arial" w:cs="Arial"/>
                <w:sz w:val="24"/>
                <w:szCs w:val="24"/>
              </w:rPr>
              <w:t>Calculate the mark-up achieved by the business.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456ABC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F07D75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456ABC">
              <w:rPr>
                <w:rFonts w:ascii="Arial" w:hAnsi="Arial" w:cs="Arial"/>
                <w:sz w:val="24"/>
                <w:szCs w:val="24"/>
              </w:rPr>
              <w:t xml:space="preserve">Is the business controlling its expenses effectively? Quote a figure or </w:t>
            </w:r>
            <w:r>
              <w:rPr>
                <w:rFonts w:ascii="Arial" w:hAnsi="Arial" w:cs="Arial"/>
                <w:sz w:val="24"/>
                <w:szCs w:val="24"/>
              </w:rPr>
              <w:t>financial</w:t>
            </w:r>
            <w:r w:rsidRPr="00456ABC">
              <w:rPr>
                <w:rFonts w:ascii="Arial" w:hAnsi="Arial" w:cs="Arial"/>
                <w:sz w:val="24"/>
                <w:szCs w:val="24"/>
              </w:rPr>
              <w:t xml:space="preserve"> indicator to support your answer.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456ABC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F07D75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A04FCC">
              <w:rPr>
                <w:rFonts w:ascii="Arial" w:hAnsi="Arial" w:cs="Arial"/>
                <w:sz w:val="24"/>
                <w:szCs w:val="24"/>
              </w:rPr>
              <w:t>Calculate the following financial indicators for the year ended 30 September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A04FCC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Current ratio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Stock turnover rate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Debtors collection period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Return on average partners’ equity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numPr>
                <w:ilvl w:val="0"/>
                <w:numId w:val="37"/>
              </w:numPr>
              <w:ind w:left="400"/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Debt equity ratio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Comment on the liquidity of the business.</w:t>
            </w:r>
            <w:r w:rsidRPr="0052072B">
              <w:rPr>
                <w:rFonts w:ascii="Arial" w:hAnsi="Arial" w:cs="Arial"/>
                <w:sz w:val="24"/>
                <w:szCs w:val="24"/>
              </w:rPr>
              <w:t xml:space="preserve">  Quote THREE financial indicators to support your answer.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ind w:left="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Should the partners be satisfied with their return?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072B">
              <w:rPr>
                <w:rFonts w:ascii="Arial" w:hAnsi="Arial" w:cs="Arial"/>
                <w:sz w:val="24"/>
                <w:szCs w:val="24"/>
              </w:rPr>
              <w:t>Quote figures to support your answer.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pStyle w:val="ListParagraph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796AB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AB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The partners want to increase the loan by an additional R400 000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796ABE">
              <w:rPr>
                <w:rFonts w:ascii="Arial" w:hAnsi="Arial" w:cs="Arial"/>
                <w:sz w:val="24"/>
                <w:szCs w:val="24"/>
              </w:rPr>
              <w:t xml:space="preserve">mprovements to the existing buildings. </w:t>
            </w:r>
          </w:p>
          <w:p w:rsidR="00796ABE" w:rsidRPr="00796ABE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 w:rsidRPr="00796ABE">
              <w:rPr>
                <w:rFonts w:ascii="Arial" w:hAnsi="Arial" w:cs="Arial"/>
                <w:sz w:val="24"/>
                <w:szCs w:val="24"/>
              </w:rPr>
              <w:t>What advice would you offer them?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ABE">
              <w:rPr>
                <w:rFonts w:ascii="Arial" w:hAnsi="Arial" w:cs="Arial"/>
                <w:sz w:val="24"/>
                <w:szCs w:val="24"/>
              </w:rPr>
              <w:t xml:space="preserve"> You must </w:t>
            </w:r>
            <w:proofErr w:type="gramStart"/>
            <w:r w:rsidRPr="00796ABE">
              <w:rPr>
                <w:rFonts w:ascii="Arial" w:hAnsi="Arial" w:cs="Arial"/>
                <w:sz w:val="24"/>
                <w:szCs w:val="24"/>
              </w:rPr>
              <w:t>make reference</w:t>
            </w:r>
            <w:proofErr w:type="gramEnd"/>
            <w:r w:rsidRPr="00796ABE">
              <w:rPr>
                <w:rFonts w:ascii="Arial" w:hAnsi="Arial" w:cs="Arial"/>
                <w:sz w:val="24"/>
                <w:szCs w:val="24"/>
              </w:rPr>
              <w:t xml:space="preserve"> to the financial indicators and figures to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6ABE">
              <w:rPr>
                <w:rFonts w:ascii="Arial" w:hAnsi="Arial" w:cs="Arial"/>
                <w:sz w:val="24"/>
                <w:szCs w:val="24"/>
              </w:rPr>
              <w:t>your answer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ABE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D75" w:rsidRPr="004B3B20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7D75" w:rsidRPr="006E4996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87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796ABE" w:rsidP="00796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512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F07D75" w:rsidRDefault="00796ABE" w:rsidP="00F07D75">
            <w:pPr>
              <w:tabs>
                <w:tab w:val="left" w:pos="10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6ABE">
              <w:rPr>
                <w:rFonts w:ascii="Arial" w:hAnsi="Arial" w:cs="Arial"/>
                <w:b/>
                <w:sz w:val="24"/>
                <w:szCs w:val="24"/>
              </w:rPr>
              <w:t>EXTRACT FROM THE INCOME STATEMENT FOR THE YEAR ENDED 20 SEPTEMBER 2019: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492"/>
              <w:gridCol w:w="1365"/>
            </w:tblGrid>
            <w:tr w:rsidR="00796ABE" w:rsidRPr="00E55113" w:rsidTr="005D25A1">
              <w:tc>
                <w:tcPr>
                  <w:tcW w:w="6531" w:type="dxa"/>
                  <w:tcBorders>
                    <w:right w:val="single" w:sz="12" w:space="0" w:color="auto"/>
                  </w:tcBorders>
                </w:tcPr>
                <w:p w:rsidR="00796ABE" w:rsidRPr="00796ABE" w:rsidRDefault="00796ABE" w:rsidP="00796AB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796ABE" w:rsidRPr="00796ABE" w:rsidRDefault="00796ABE" w:rsidP="00796A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2 580 000</w:t>
                  </w:r>
                </w:p>
              </w:tc>
            </w:tr>
            <w:tr w:rsidR="00796ABE" w:rsidRPr="00E55113" w:rsidTr="005D25A1">
              <w:tc>
                <w:tcPr>
                  <w:tcW w:w="6531" w:type="dxa"/>
                  <w:tcBorders>
                    <w:right w:val="single" w:sz="12" w:space="0" w:color="auto"/>
                  </w:tcBorders>
                </w:tcPr>
                <w:p w:rsidR="00796ABE" w:rsidRPr="00796ABE" w:rsidRDefault="00796ABE" w:rsidP="00796ABE">
                  <w:pPr>
                    <w:pStyle w:val="ListParagraph"/>
                    <w:tabs>
                      <w:tab w:val="left" w:pos="10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796ABE" w:rsidRPr="00796ABE" w:rsidRDefault="00796ABE" w:rsidP="00796A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1 883 210</w:t>
                  </w:r>
                </w:p>
              </w:tc>
            </w:tr>
            <w:tr w:rsidR="00796ABE" w:rsidRPr="00E55113" w:rsidTr="005D25A1">
              <w:tc>
                <w:tcPr>
                  <w:tcW w:w="6531" w:type="dxa"/>
                  <w:tcBorders>
                    <w:right w:val="single" w:sz="12" w:space="0" w:color="auto"/>
                  </w:tcBorders>
                </w:tcPr>
                <w:p w:rsidR="00796ABE" w:rsidRPr="00796ABE" w:rsidRDefault="00796ABE" w:rsidP="00796AB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796ABE" w:rsidRPr="00796ABE" w:rsidRDefault="00796ABE" w:rsidP="00796A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ABE">
                    <w:rPr>
                      <w:rFonts w:ascii="Arial" w:hAnsi="Arial" w:cs="Arial"/>
                      <w:sz w:val="24"/>
                      <w:szCs w:val="24"/>
                    </w:rPr>
                    <w:t>193 636</w:t>
                  </w:r>
                </w:p>
              </w:tc>
            </w:tr>
          </w:tbl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6E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46E" w:rsidRPr="006E4996" w:rsidRDefault="002C54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5D25A1" w:rsidRDefault="005D25A1" w:rsidP="005D25A1">
            <w:pPr>
              <w:pStyle w:val="ListParagraph"/>
              <w:numPr>
                <w:ilvl w:val="0"/>
                <w:numId w:val="40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25A1">
              <w:rPr>
                <w:rFonts w:ascii="Arial" w:hAnsi="Arial" w:cs="Arial"/>
                <w:sz w:val="24"/>
                <w:szCs w:val="24"/>
              </w:rPr>
              <w:t>Credit sales for 2019 amount to R495 356</w:t>
            </w:r>
          </w:p>
          <w:p w:rsidR="002C546E" w:rsidRPr="005D25A1" w:rsidRDefault="005D25A1" w:rsidP="005D25A1">
            <w:pPr>
              <w:pStyle w:val="ListParagraph"/>
              <w:numPr>
                <w:ilvl w:val="0"/>
                <w:numId w:val="40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25A1">
              <w:rPr>
                <w:rFonts w:ascii="Arial" w:hAnsi="Arial" w:cs="Arial"/>
                <w:sz w:val="24"/>
                <w:szCs w:val="24"/>
              </w:rPr>
              <w:t>Credit purchases for 2019 amount to R456 250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46E" w:rsidRPr="006E4996" w:rsidRDefault="002C54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5D25A1" w:rsidRDefault="005D25A1" w:rsidP="005D25A1">
            <w:pPr>
              <w:pStyle w:val="ListParagraph"/>
              <w:ind w:lef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5D25A1" w:rsidRDefault="005D25A1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5A1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F07D75" w:rsidRDefault="005D25A1" w:rsidP="005D25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25A1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Default="005D25A1" w:rsidP="005D2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  <w:gridCol w:w="1508"/>
              <w:gridCol w:w="1348"/>
            </w:tblGrid>
            <w:tr w:rsidR="005D25A1" w:rsidRPr="005D25A1" w:rsidTr="005D25A1">
              <w:tc>
                <w:tcPr>
                  <w:tcW w:w="50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 xml:space="preserve">Non-current assets </w:t>
                  </w: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1 069 260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1 042 800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Current assets including inventories</w:t>
                  </w:r>
                </w:p>
              </w:tc>
              <w:tc>
                <w:tcPr>
                  <w:tcW w:w="1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439 160</w:t>
                  </w:r>
                </w:p>
              </w:tc>
              <w:tc>
                <w:tcPr>
                  <w:tcW w:w="13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396 360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Inventories</w:t>
                  </w:r>
                </w:p>
              </w:tc>
              <w:tc>
                <w:tcPr>
                  <w:tcW w:w="1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202 560</w:t>
                  </w:r>
                </w:p>
              </w:tc>
              <w:tc>
                <w:tcPr>
                  <w:tcW w:w="13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197 400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Debtors control</w:t>
                  </w:r>
                </w:p>
              </w:tc>
              <w:tc>
                <w:tcPr>
                  <w:tcW w:w="1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81 304</w:t>
                  </w:r>
                </w:p>
              </w:tc>
              <w:tc>
                <w:tcPr>
                  <w:tcW w:w="13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64 154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Partners’ equity</w:t>
                  </w:r>
                </w:p>
              </w:tc>
              <w:tc>
                <w:tcPr>
                  <w:tcW w:w="1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1 090 632</w:t>
                  </w:r>
                </w:p>
              </w:tc>
              <w:tc>
                <w:tcPr>
                  <w:tcW w:w="13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968 996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52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  <w:tc>
                <w:tcPr>
                  <w:tcW w:w="136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  <w:tr w:rsidR="005D25A1" w:rsidRPr="005D25A1" w:rsidTr="005D25A1">
              <w:tc>
                <w:tcPr>
                  <w:tcW w:w="50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52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187 788</w:t>
                  </w:r>
                </w:p>
              </w:tc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120 164</w:t>
                  </w:r>
                </w:p>
              </w:tc>
            </w:tr>
          </w:tbl>
          <w:p w:rsidR="005D25A1" w:rsidRPr="005D25A1" w:rsidRDefault="005D25A1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Default="00551210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6919" w:rsidRPr="00E77937" w:rsidRDefault="00C06919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Default="005D25A1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E77937" w:rsidRDefault="005D25A1" w:rsidP="005D2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5A1">
              <w:rPr>
                <w:rFonts w:ascii="Arial" w:hAnsi="Arial" w:cs="Arial"/>
                <w:b/>
                <w:bCs/>
                <w:sz w:val="24"/>
                <w:szCs w:val="24"/>
              </w:rPr>
              <w:t>FINANCIAL INDICATORS: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Default="005D25A1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4"/>
              <w:gridCol w:w="1516"/>
              <w:gridCol w:w="1437"/>
            </w:tblGrid>
            <w:tr w:rsidR="005D25A1" w:rsidRPr="00E55113" w:rsidTr="005D25A1">
              <w:tc>
                <w:tcPr>
                  <w:tcW w:w="493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Gross profit on cost of sales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40%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Operating expenses on sales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15.1%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19%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2.2:1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1.3:1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1.1:1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Stock turnover rate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7.8 times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Debtors collection period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43 days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Creditors payment period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41 days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38 days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Return earned by business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13.1%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Return earned by Ben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18%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Return earned by Thando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23%</w:t>
                  </w:r>
                </w:p>
              </w:tc>
            </w:tr>
            <w:tr w:rsidR="005D25A1" w:rsidRPr="00E55113" w:rsidTr="005D25A1">
              <w:tc>
                <w:tcPr>
                  <w:tcW w:w="49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Debt equity ratio</w:t>
                  </w:r>
                </w:p>
              </w:tc>
              <w:tc>
                <w:tcPr>
                  <w:tcW w:w="15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25A1" w:rsidRPr="005D25A1" w:rsidRDefault="005D25A1" w:rsidP="005D25A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25A1">
                    <w:rPr>
                      <w:rFonts w:ascii="Arial" w:hAnsi="Arial" w:cs="Arial"/>
                      <w:sz w:val="24"/>
                      <w:szCs w:val="24"/>
                    </w:rPr>
                    <w:t>0.3:1</w:t>
                  </w:r>
                </w:p>
              </w:tc>
            </w:tr>
          </w:tbl>
          <w:p w:rsidR="005D25A1" w:rsidRPr="00E77937" w:rsidRDefault="005D25A1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Default="005D25A1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E77937" w:rsidRDefault="005D25A1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Default="005D25A1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E77937" w:rsidRDefault="005D25A1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5A1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Default="005D25A1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E77937" w:rsidRDefault="005D25A1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5A1" w:rsidRPr="006E4996" w:rsidRDefault="005D25A1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210" w:rsidRDefault="00551210" w:rsidP="00CA5A0E"/>
    <w:p w:rsidR="002C0AC7" w:rsidRDefault="002C0AC7" w:rsidP="00CA5A0E"/>
    <w:p w:rsidR="00F07D75" w:rsidRDefault="00F07D75" w:rsidP="00CA5A0E"/>
    <w:p w:rsidR="00F07D75" w:rsidRDefault="00F07D75" w:rsidP="00CA5A0E"/>
    <w:p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8125"/>
        <w:gridCol w:w="604"/>
      </w:tblGrid>
      <w:tr w:rsidR="00A31E6E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31E6E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F07D75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 xml:space="preserve">The following information was extracted from the Accounting records of </w:t>
            </w:r>
            <w:proofErr w:type="spellStart"/>
            <w:r w:rsidRPr="00E55113">
              <w:rPr>
                <w:rFonts w:ascii="Arial" w:hAnsi="Arial" w:cs="Arial"/>
                <w:sz w:val="24"/>
                <w:szCs w:val="24"/>
              </w:rPr>
              <w:t>Zenzele</w:t>
            </w:r>
            <w:proofErr w:type="spellEnd"/>
            <w:r w:rsidRPr="00E55113">
              <w:rPr>
                <w:rFonts w:ascii="Arial" w:hAnsi="Arial" w:cs="Arial"/>
                <w:sz w:val="24"/>
                <w:szCs w:val="24"/>
              </w:rPr>
              <w:t xml:space="preserve"> Traders, a business owned by Zonke and Anele.</w:t>
            </w:r>
          </w:p>
        </w:tc>
      </w:tr>
      <w:tr w:rsidR="00A31E6E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Tr="003674E5">
        <w:trPr>
          <w:trHeight w:val="60"/>
        </w:trPr>
        <w:tc>
          <w:tcPr>
            <w:tcW w:w="8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/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5D78DC" w:rsidP="003674E5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Explain the difference between Liquidity and Solvency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E06608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Calculate the following financial indicators for 2019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E3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E55113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5D78DC" w:rsidRDefault="005D78DC" w:rsidP="005D78DC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sz w:val="24"/>
                <w:szCs w:val="24"/>
              </w:rPr>
              <w:t>Acid test ratio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5D78DC" w:rsidRDefault="005D78DC" w:rsidP="005D78DC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sz w:val="24"/>
                <w:szCs w:val="24"/>
              </w:rPr>
              <w:t>Stock turnover rate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5D78DC" w:rsidRDefault="005D78DC" w:rsidP="005D78DC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sz w:val="24"/>
                <w:szCs w:val="24"/>
              </w:rPr>
              <w:t>Debt equity ratio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5D78DC" w:rsidRDefault="005D78DC" w:rsidP="005D78DC">
            <w:pPr>
              <w:pStyle w:val="ListParagraph"/>
              <w:numPr>
                <w:ilvl w:val="0"/>
                <w:numId w:val="42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sz w:val="24"/>
                <w:szCs w:val="24"/>
              </w:rPr>
              <w:t>Return earned by the business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B208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E32E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Refer to the expected mark-up and actual mark-up percentages and answer the following: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5D78DC" w:rsidRDefault="005D78DC" w:rsidP="005D78DC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sz w:val="24"/>
                <w:szCs w:val="24"/>
              </w:rPr>
              <w:t xml:space="preserve">List TWO reasons why </w:t>
            </w:r>
            <w:proofErr w:type="spellStart"/>
            <w:r w:rsidRPr="005D78DC">
              <w:rPr>
                <w:rFonts w:ascii="Arial" w:hAnsi="Arial" w:cs="Arial"/>
                <w:sz w:val="24"/>
                <w:szCs w:val="24"/>
              </w:rPr>
              <w:t>Zenzele</w:t>
            </w:r>
            <w:proofErr w:type="spellEnd"/>
            <w:r w:rsidRPr="005D78DC">
              <w:rPr>
                <w:rFonts w:ascii="Arial" w:hAnsi="Arial" w:cs="Arial"/>
                <w:sz w:val="24"/>
                <w:szCs w:val="24"/>
              </w:rPr>
              <w:t xml:space="preserve"> Traders did not achieve the expected mark-up of 60%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5D78DC" w:rsidRDefault="005D78DC" w:rsidP="005D78DC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sz w:val="24"/>
                <w:szCs w:val="24"/>
              </w:rPr>
              <w:t>The partners are considering increasing the mark-up to 70% on cost. List TWO factors they should consider before implementing this strategy.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8DC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3674E5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6E4996" w:rsidRDefault="005D78DC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E55113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Does the business have a liquidity problem?</w:t>
            </w:r>
          </w:p>
          <w:p w:rsidR="003674E5" w:rsidRPr="003674E5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 xml:space="preserve">Quote THREE relevant financial indicators with figures, </w:t>
            </w:r>
            <w:proofErr w:type="gramStart"/>
            <w:r w:rsidRPr="00E55113">
              <w:rPr>
                <w:rFonts w:ascii="Arial" w:hAnsi="Arial" w:cs="Arial"/>
                <w:sz w:val="24"/>
                <w:szCs w:val="24"/>
              </w:rPr>
              <w:t>percentages</w:t>
            </w:r>
            <w:proofErr w:type="gramEnd"/>
            <w:r w:rsidRPr="00E55113">
              <w:rPr>
                <w:rFonts w:ascii="Arial" w:hAnsi="Arial" w:cs="Arial"/>
                <w:sz w:val="24"/>
                <w:szCs w:val="24"/>
              </w:rPr>
              <w:t xml:space="preserve"> or ratios to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113">
              <w:rPr>
                <w:rFonts w:ascii="Arial" w:hAnsi="Arial" w:cs="Arial"/>
                <w:sz w:val="24"/>
                <w:szCs w:val="24"/>
              </w:rPr>
              <w:t>your answer.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3674E5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One of the partners is of the opinion that the Loan from Sharks Bank should be paid off as quickly as possible. What advice would you offer him?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113">
              <w:rPr>
                <w:rFonts w:ascii="Arial" w:hAnsi="Arial" w:cs="Arial"/>
                <w:sz w:val="24"/>
                <w:szCs w:val="24"/>
              </w:rPr>
              <w:t xml:space="preserve"> Discuss TWO relevant financial indicators to support your answer.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78DC" w:rsidRPr="00E55113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Should the partners be satisfied with the performance of the business?</w:t>
            </w:r>
          </w:p>
          <w:p w:rsidR="003674E5" w:rsidRPr="00537325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Explain and quote a financial indicator to support your answer.</w:t>
            </w:r>
            <w:r w:rsidRPr="00E5511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53732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8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09C" w:rsidRDefault="005D78DC" w:rsidP="005D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EXTRACT FROM INCOME STATEMENT FOR THE YEAR ENDED </w:t>
            </w:r>
          </w:p>
          <w:p w:rsidR="00A31E6E" w:rsidRPr="00537325" w:rsidRDefault="005D78DC" w:rsidP="005D78DC">
            <w:pPr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b/>
                <w:bCs/>
                <w:sz w:val="24"/>
                <w:szCs w:val="24"/>
              </w:rPr>
              <w:t>31 DECEMBER 2019: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22"/>
              <w:gridCol w:w="1557"/>
            </w:tblGrid>
            <w:tr w:rsidR="005D78DC" w:rsidRPr="00E55113" w:rsidTr="005D78DC">
              <w:tc>
                <w:tcPr>
                  <w:tcW w:w="6360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5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1051 200</w:t>
                  </w:r>
                </w:p>
              </w:tc>
            </w:tr>
            <w:tr w:rsidR="005D78DC" w:rsidRPr="00E55113" w:rsidTr="005D78DC">
              <w:tc>
                <w:tcPr>
                  <w:tcW w:w="6360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691 200</w:t>
                  </w:r>
                </w:p>
              </w:tc>
            </w:tr>
            <w:tr w:rsidR="005D78DC" w:rsidRPr="00E55113" w:rsidTr="005D78DC">
              <w:tc>
                <w:tcPr>
                  <w:tcW w:w="6360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5D78DC" w:rsidRPr="00E55113" w:rsidTr="005D78DC">
              <w:tc>
                <w:tcPr>
                  <w:tcW w:w="6360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162 000</w:t>
                  </w:r>
                </w:p>
              </w:tc>
            </w:tr>
          </w:tbl>
          <w:p w:rsidR="007E5640" w:rsidRPr="007E5640" w:rsidRDefault="007E5640" w:rsidP="007E56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640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5D78DC" w:rsidP="00164EF3">
            <w:pPr>
              <w:rPr>
                <w:rFonts w:ascii="Arial" w:hAnsi="Arial" w:cs="Arial"/>
                <w:sz w:val="24"/>
                <w:szCs w:val="24"/>
              </w:rPr>
            </w:pPr>
            <w:r w:rsidRPr="005D78DC">
              <w:rPr>
                <w:rFonts w:ascii="Arial" w:hAnsi="Arial" w:cs="Arial"/>
                <w:b/>
                <w:bCs/>
                <w:sz w:val="24"/>
                <w:szCs w:val="24"/>
              </w:rPr>
              <w:t>EXTRACT FROM THE BALANCE SHEET ON 31 DECEMBER: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24"/>
              <w:gridCol w:w="1441"/>
              <w:gridCol w:w="1514"/>
            </w:tblGrid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679 200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537 600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Inventories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209 856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183 120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Trade and other receivables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107 400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76 800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45 720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5 280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Partners’ equity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768 000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Loan: Shark Bank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204 000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134 400</w:t>
                  </w:r>
                </w:p>
              </w:tc>
            </w:tr>
            <w:tr w:rsidR="005D78DC" w:rsidRPr="00E55113" w:rsidTr="005D78DC">
              <w:tc>
                <w:tcPr>
                  <w:tcW w:w="5018" w:type="dxa"/>
                  <w:tcBorders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54 096</w:t>
                  </w:r>
                </w:p>
              </w:tc>
              <w:tc>
                <w:tcPr>
                  <w:tcW w:w="1535" w:type="dxa"/>
                  <w:tcBorders>
                    <w:lef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89 640</w:t>
                  </w:r>
                </w:p>
              </w:tc>
            </w:tr>
          </w:tbl>
          <w:p w:rsidR="007E5640" w:rsidRPr="006E4996" w:rsidRDefault="007E5640" w:rsidP="00164EF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164EF3" w:rsidRDefault="00164EF3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164EF3" w:rsidRDefault="005D78DC" w:rsidP="005D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8DC">
              <w:rPr>
                <w:rFonts w:ascii="Arial" w:hAnsi="Arial" w:cs="Arial"/>
                <w:b/>
                <w:bCs/>
                <w:sz w:val="24"/>
                <w:szCs w:val="24"/>
              </w:rPr>
              <w:t>FINANCIAL INDICATORS: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2"/>
              <w:gridCol w:w="1452"/>
              <w:gridCol w:w="1545"/>
            </w:tblGrid>
            <w:tr w:rsidR="005D78DC" w:rsidRPr="00E55113" w:rsidTr="005D78DC">
              <w:tc>
                <w:tcPr>
                  <w:tcW w:w="491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5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Actual mark-up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Expected mark-up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54%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3.1:1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1.5:1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0.47:1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Stock turnover rate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2.9 times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Debtors collection period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32 days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35 days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Debt equity ratio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0.25:1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Return on total capital employed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39%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Percentage return earned by the business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28.2%</w:t>
                  </w:r>
                </w:p>
              </w:tc>
            </w:tr>
            <w:tr w:rsidR="005D78DC" w:rsidRPr="00E55113" w:rsidTr="005D78DC">
              <w:tc>
                <w:tcPr>
                  <w:tcW w:w="49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Interest on loan</w:t>
                  </w:r>
                </w:p>
              </w:tc>
              <w:tc>
                <w:tcPr>
                  <w:tcW w:w="145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55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8DC" w:rsidRPr="005D78DC" w:rsidRDefault="005D78DC" w:rsidP="005D78D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78DC">
                    <w:rPr>
                      <w:rFonts w:ascii="Arial" w:hAnsi="Arial" w:cs="Arial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164EF3" w:rsidRDefault="00164EF3" w:rsidP="005D78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AC7" w:rsidRDefault="002C0AC7" w:rsidP="00CA5A0E"/>
    <w:p w:rsidR="002C0AC7" w:rsidRDefault="002C0AC7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p w:rsidR="00164EF3" w:rsidRDefault="00164EF3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7353"/>
        <w:gridCol w:w="622"/>
      </w:tblGrid>
      <w:tr w:rsidR="00A521FF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604778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 w:rsidR="0060477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A521FF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597" w:rsidRPr="00E55113" w:rsidRDefault="00EB6597" w:rsidP="00EB6597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Golden Traders is a partnership business owned by partners David and Moses.</w:t>
            </w:r>
          </w:p>
          <w:p w:rsidR="00A521FF" w:rsidRDefault="00EB6597" w:rsidP="00EB6597">
            <w:r w:rsidRPr="00E55113">
              <w:rPr>
                <w:rFonts w:ascii="Arial" w:hAnsi="Arial" w:cs="Arial"/>
                <w:sz w:val="24"/>
                <w:szCs w:val="24"/>
              </w:rPr>
              <w:t>The financial year ended on 29 February 2020.</w:t>
            </w:r>
          </w:p>
        </w:tc>
      </w:tr>
      <w:tr w:rsidR="00A521FF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:rsidTr="00164EF3">
        <w:trPr>
          <w:trHeight w:val="60"/>
        </w:trPr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REQUIRED: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</w:tr>
      <w:tr w:rsidR="00A521FF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/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5C0B63" w:rsidP="00164EF3">
            <w:pPr>
              <w:rPr>
                <w:rFonts w:ascii="Arial" w:hAnsi="Arial" w:cs="Arial"/>
                <w:sz w:val="24"/>
                <w:szCs w:val="24"/>
              </w:rPr>
            </w:pPr>
            <w:r w:rsidRPr="00E55113">
              <w:rPr>
                <w:rFonts w:ascii="Arial" w:hAnsi="Arial" w:cs="Arial"/>
                <w:sz w:val="24"/>
                <w:szCs w:val="24"/>
              </w:rPr>
              <w:t>Calculate the following: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B02D06">
              <w:rPr>
                <w:rFonts w:ascii="Arial" w:hAnsi="Arial" w:cs="Arial"/>
                <w:sz w:val="24"/>
                <w:szCs w:val="24"/>
              </w:rPr>
              <w:t>The total current liabilities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B02D06">
              <w:rPr>
                <w:rFonts w:ascii="Arial" w:hAnsi="Arial" w:cs="Arial"/>
                <w:sz w:val="24"/>
                <w:szCs w:val="24"/>
              </w:rPr>
              <w:t>Percentage return earned by David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B02D06">
              <w:rPr>
                <w:rFonts w:ascii="Arial" w:hAnsi="Arial" w:cs="Arial"/>
                <w:sz w:val="24"/>
                <w:szCs w:val="24"/>
              </w:rPr>
              <w:t>Debt equity ratio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B02D06">
              <w:rPr>
                <w:rFonts w:ascii="Arial" w:hAnsi="Arial" w:cs="Arial"/>
                <w:sz w:val="24"/>
                <w:szCs w:val="24"/>
              </w:rPr>
              <w:t>Acid-test ratio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604778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5C0B63">
              <w:rPr>
                <w:rFonts w:ascii="Arial" w:hAnsi="Arial" w:cs="Arial"/>
                <w:sz w:val="24"/>
                <w:szCs w:val="24"/>
              </w:rPr>
              <w:t>Comment on the liquidity of the business.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0A2B" w:rsidRPr="00E06608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5C0B63">
              <w:rPr>
                <w:rFonts w:ascii="Arial" w:hAnsi="Arial" w:cs="Arial"/>
                <w:sz w:val="24"/>
                <w:szCs w:val="24"/>
              </w:rPr>
              <w:t>Quote TWO financial indicators (with figures) in your answer.</w:t>
            </w:r>
            <w:r w:rsidRPr="005C0B6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604778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</w:rPr>
            </w:pPr>
          </w:p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F10A2B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5C0B63">
              <w:rPr>
                <w:rFonts w:ascii="Arial" w:hAnsi="Arial" w:cs="Arial"/>
                <w:sz w:val="24"/>
                <w:szCs w:val="24"/>
              </w:rPr>
              <w:t>Do you think that David is satisfied with his return on investment? Explain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C0B63">
              <w:rPr>
                <w:rFonts w:ascii="Arial" w:hAnsi="Arial" w:cs="Arial"/>
                <w:sz w:val="24"/>
                <w:szCs w:val="24"/>
              </w:rPr>
              <w:t>Quote TWO relevant financial indicators (with figures) to support your answer.</w:t>
            </w:r>
            <w:r w:rsidRPr="005C0B6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Default="00604778" w:rsidP="005C0B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5C0B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E06608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  <w:r w:rsidRPr="005C0B63">
              <w:rPr>
                <w:rFonts w:ascii="Arial" w:hAnsi="Arial" w:cs="Arial"/>
                <w:sz w:val="24"/>
                <w:szCs w:val="24"/>
              </w:rPr>
              <w:t xml:space="preserve">The partners want to expand the existing business and are considering increasing the loan. What advice would you offer them? Support your answer by </w:t>
            </w:r>
            <w:proofErr w:type="gramStart"/>
            <w:r w:rsidRPr="005C0B63">
              <w:rPr>
                <w:rFonts w:ascii="Arial" w:hAnsi="Arial" w:cs="Arial"/>
                <w:sz w:val="24"/>
                <w:szCs w:val="24"/>
              </w:rPr>
              <w:t>making reference</w:t>
            </w:r>
            <w:proofErr w:type="gramEnd"/>
            <w:r w:rsidRPr="005C0B63">
              <w:rPr>
                <w:rFonts w:ascii="Arial" w:hAnsi="Arial" w:cs="Arial"/>
                <w:sz w:val="24"/>
                <w:szCs w:val="24"/>
              </w:rPr>
              <w:t xml:space="preserve"> to TWO financial indicators (with figures).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6047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B5F" w:rsidRPr="00674B7A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74B7A" w:rsidRDefault="00A61B5F" w:rsidP="006047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74B7A" w:rsidRDefault="00A61B5F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74B7A" w:rsidRDefault="00A61B5F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FF" w:rsidRPr="006E4996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E06608" w:rsidRDefault="00164EF3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872">
              <w:rPr>
                <w:rFonts w:ascii="Arial" w:hAnsi="Arial" w:cs="Arial"/>
                <w:b/>
                <w:bCs/>
                <w:sz w:val="24"/>
                <w:szCs w:val="24"/>
              </w:rPr>
              <w:t>GENERAL LEDGER OF GOLDEN TRADERS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164EF3" w:rsidRDefault="005C0B63" w:rsidP="005C0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872">
              <w:rPr>
                <w:rFonts w:ascii="Arial" w:hAnsi="Arial" w:cs="Arial"/>
                <w:b/>
                <w:bCs/>
                <w:sz w:val="24"/>
                <w:szCs w:val="24"/>
              </w:rPr>
              <w:t>APPROPRIATION ACCOUNT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512"/>
              <w:gridCol w:w="988"/>
              <w:gridCol w:w="899"/>
              <w:gridCol w:w="1615"/>
              <w:gridCol w:w="969"/>
            </w:tblGrid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Feb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29</w:t>
                  </w: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Salary: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165 000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2020</w:t>
                  </w:r>
                </w:p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Feb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5C0B63">
                    <w:rPr>
                      <w:rFonts w:ascii="Arial" w:hAnsi="Arial" w:cs="Arial"/>
                      <w:szCs w:val="24"/>
                    </w:rPr>
                    <w:t>29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Profit and loss</w:t>
                  </w:r>
                </w:p>
              </w:tc>
              <w:tc>
                <w:tcPr>
                  <w:tcW w:w="971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491 040</w:t>
                  </w:r>
                </w:p>
              </w:tc>
            </w:tr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Salary: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200 640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Interest on capital: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46 200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Interest on capital: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30 800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Bonus: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13 200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Current account: David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21 120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C0B63" w:rsidRPr="00E55113" w:rsidTr="005C0B63">
              <w:tc>
                <w:tcPr>
                  <w:tcW w:w="876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Current account: Moses</w:t>
                  </w:r>
                </w:p>
              </w:tc>
              <w:tc>
                <w:tcPr>
                  <w:tcW w:w="990" w:type="dxa"/>
                  <w:tcBorders>
                    <w:right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5C0B63">
                    <w:rPr>
                      <w:rFonts w:ascii="Arial" w:hAnsi="Arial" w:cs="Arial"/>
                      <w:szCs w:val="24"/>
                    </w:rPr>
                    <w:t>14 080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5C0B63" w:rsidRPr="005C0B63" w:rsidRDefault="005C0B63" w:rsidP="005C0B63">
                  <w:pPr>
                    <w:pStyle w:val="ListParagraph"/>
                    <w:ind w:left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537325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B63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537325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B63" w:rsidRPr="006E4996" w:rsidRDefault="005C0B6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537325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E4996" w:rsidRDefault="00A61B5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61B5F" w:rsidP="00A61B5F">
            <w:pPr>
              <w:rPr>
                <w:rFonts w:ascii="Arial" w:hAnsi="Arial" w:cs="Arial"/>
                <w:sz w:val="24"/>
                <w:szCs w:val="24"/>
              </w:rPr>
            </w:pPr>
            <w:r w:rsidRPr="00A61B5F">
              <w:rPr>
                <w:rFonts w:ascii="Arial" w:hAnsi="Arial" w:cs="Arial"/>
                <w:b/>
                <w:bCs/>
                <w:sz w:val="24"/>
                <w:szCs w:val="24"/>
              </w:rPr>
              <w:t>BALANCES AND OTHER INFORMATION: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1791"/>
              <w:gridCol w:w="1861"/>
            </w:tblGrid>
            <w:tr w:rsidR="00A61B5F" w:rsidRPr="00E55113" w:rsidTr="00A61B5F">
              <w:tc>
                <w:tcPr>
                  <w:tcW w:w="423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29 Feb 2020</w:t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28 Feb 2019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Capital: David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577 500</w:t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Capital: Moses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385 000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Current account: David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10 010 (Dr)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16 940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Current account: Moses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11 660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13 420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Loan: Mia Bank (11% p.a.)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440 000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300 520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156 200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40 480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40 260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Trading stock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194 700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55 000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139 700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2.5:1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1.8:1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1.2:1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Debt equity ratio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Return on total capital employed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37%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Return earned by David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48%</w:t>
                  </w:r>
                </w:p>
              </w:tc>
            </w:tr>
            <w:tr w:rsidR="00A61B5F" w:rsidRPr="00E55113" w:rsidTr="00A61B5F">
              <w:tc>
                <w:tcPr>
                  <w:tcW w:w="4230" w:type="dxa"/>
                  <w:tcBorders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Return earned by Moses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1871" w:type="dxa"/>
                  <w:tcBorders>
                    <w:left w:val="single" w:sz="12" w:space="0" w:color="auto"/>
                  </w:tcBorders>
                </w:tcPr>
                <w:p w:rsidR="00A61B5F" w:rsidRPr="00A61B5F" w:rsidRDefault="00A61B5F" w:rsidP="00A61B5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B5F">
                    <w:rPr>
                      <w:rFonts w:ascii="Arial" w:hAnsi="Arial" w:cs="Arial"/>
                      <w:sz w:val="24"/>
                      <w:szCs w:val="24"/>
                    </w:rPr>
                    <w:t>57%</w:t>
                  </w:r>
                </w:p>
              </w:tc>
            </w:tr>
          </w:tbl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5C0B63" w:rsidRDefault="00674B7A" w:rsidP="005C0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5C0B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1FF" w:rsidRDefault="00A521FF" w:rsidP="00CA5A0E"/>
    <w:p w:rsidR="00A61B5F" w:rsidRDefault="00A61B5F" w:rsidP="00CA5A0E"/>
    <w:p w:rsidR="00A61B5F" w:rsidRDefault="00A61B5F" w:rsidP="00CA5A0E"/>
    <w:p w:rsidR="0052085A" w:rsidRDefault="0052085A" w:rsidP="00CA5A0E"/>
    <w:p w:rsidR="0052085A" w:rsidRDefault="0052085A" w:rsidP="00CA5A0E"/>
    <w:p w:rsidR="0052085A" w:rsidRDefault="0052085A" w:rsidP="00CA5A0E"/>
    <w:p w:rsidR="0052085A" w:rsidRDefault="0052085A" w:rsidP="00CA5A0E"/>
    <w:p w:rsidR="0052085A" w:rsidRDefault="0052085A" w:rsidP="00CA5A0E"/>
    <w:p w:rsidR="00674B7A" w:rsidRDefault="00674B7A" w:rsidP="00CA5A0E"/>
    <w:p w:rsidR="00674B7A" w:rsidRDefault="00674B7A" w:rsidP="00CA5A0E"/>
    <w:p w:rsidR="00674B7A" w:rsidRDefault="00674B7A" w:rsidP="00CA5A0E"/>
    <w:p w:rsidR="0052085A" w:rsidRDefault="0052085A" w:rsidP="00CA5A0E"/>
    <w:p w:rsidR="0052085A" w:rsidRDefault="0052085A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50"/>
        <w:gridCol w:w="6544"/>
        <w:gridCol w:w="799"/>
        <w:gridCol w:w="636"/>
      </w:tblGrid>
      <w:tr w:rsidR="0052085A" w:rsidTr="0001235F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A61B5F" w:rsidP="0052085A">
            <w:r>
              <w:rPr>
                <w:rFonts w:ascii="Arial" w:hAnsi="Arial" w:cs="Arial"/>
                <w:b/>
                <w:bCs/>
                <w:sz w:val="28"/>
                <w:szCs w:val="28"/>
              </w:rPr>
              <w:t>CLASS TEST</w:t>
            </w:r>
          </w:p>
        </w:tc>
      </w:tr>
      <w:tr w:rsidR="0052085A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</w:tr>
      <w:tr w:rsidR="00A61B5F" w:rsidTr="006A65BE">
        <w:tc>
          <w:tcPr>
            <w:tcW w:w="7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A61B5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B5F">
              <w:rPr>
                <w:rFonts w:ascii="Arial" w:hAnsi="Arial" w:cs="Arial"/>
                <w:b/>
                <w:sz w:val="24"/>
                <w:szCs w:val="24"/>
              </w:rPr>
              <w:t xml:space="preserve">ANALYSIS AND INTERPRETATION OF FINANCIAL STATEMENTS           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6A65BE" w:rsidP="006A65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marks</w:t>
            </w:r>
          </w:p>
        </w:tc>
      </w:tr>
      <w:tr w:rsidR="0052085A" w:rsidTr="0001235F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52085A"/>
        </w:tc>
      </w:tr>
      <w:tr w:rsidR="00A61B5F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A61B5F"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 1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52085A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/>
        </w:tc>
      </w:tr>
      <w:tr w:rsidR="00A61B5F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A61B5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B5F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A61B5F" w:rsidP="00A61B5F">
            <w:r w:rsidRPr="00A61B5F">
              <w:rPr>
                <w:rFonts w:ascii="Arial" w:hAnsi="Arial" w:cs="Arial"/>
                <w:b/>
                <w:bCs/>
                <w:sz w:val="24"/>
                <w:szCs w:val="24"/>
              </w:rPr>
              <w:t>CONCEPTS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A61B5F" w:rsidRDefault="00A61B5F" w:rsidP="00A61B5F">
            <w:pPr>
              <w:rPr>
                <w:rFonts w:ascii="Arial" w:hAnsi="Arial" w:cs="Arial"/>
                <w:sz w:val="24"/>
                <w:szCs w:val="24"/>
              </w:rPr>
            </w:pPr>
            <w:r w:rsidRPr="00A61B5F">
              <w:rPr>
                <w:rFonts w:ascii="Arial" w:hAnsi="Arial" w:cs="Arial"/>
                <w:sz w:val="24"/>
                <w:szCs w:val="24"/>
              </w:rPr>
              <w:t>Indicate whether the following statements are TRUE or FALSE. Write only True or False next to the questi</w:t>
            </w:r>
            <w:r>
              <w:rPr>
                <w:rFonts w:ascii="Arial" w:hAnsi="Arial" w:cs="Arial"/>
                <w:sz w:val="24"/>
                <w:szCs w:val="24"/>
              </w:rPr>
              <w:t>on number 1.1.1 – 1.1.4 in the WORK SHEET.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Default="00A61B5F" w:rsidP="0001235F"/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Solvency is the ability of the business to settle its current liabilities.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Profitability is the effective management of expenses.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Creditors’ payment period is the period between 60 – 90 days that creditors should be paid.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6A65BE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6A65BE">
            <w:pPr>
              <w:rPr>
                <w:rFonts w:ascii="Arial" w:hAnsi="Arial" w:cs="Arial"/>
                <w:sz w:val="24"/>
                <w:szCs w:val="24"/>
              </w:rPr>
            </w:pPr>
            <w:r w:rsidRPr="006A65BE">
              <w:rPr>
                <w:rFonts w:ascii="Arial" w:hAnsi="Arial" w:cs="Arial"/>
                <w:sz w:val="24"/>
                <w:szCs w:val="24"/>
              </w:rPr>
              <w:t>Stock holding period is the amount of times stock is replaced.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01235F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(4x1)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Default="006A65BE" w:rsidP="0001235F"/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927254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6A65BE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3C0FFA">
              <w:rPr>
                <w:rFonts w:ascii="Arial" w:hAnsi="Arial" w:cs="Arial"/>
                <w:b/>
                <w:bCs/>
                <w:sz w:val="24"/>
                <w:szCs w:val="24"/>
              </w:rPr>
              <w:t>COASTAL TRADERS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5BE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6A65BE" w:rsidRDefault="006A65BE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5BE" w:rsidRPr="00080E06" w:rsidRDefault="006A65BE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A65BE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  <w:r w:rsidRPr="003C0FFA">
              <w:rPr>
                <w:rFonts w:ascii="Arial" w:hAnsi="Arial" w:cs="Arial"/>
                <w:sz w:val="24"/>
                <w:szCs w:val="24"/>
              </w:rPr>
              <w:t>You are provided with information relating to Coastal Traders for the year ended 31 October 2019, together with comparative figures for 2018.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6A65BE" w:rsidRDefault="00A61B5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080E06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E06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5F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080E06" w:rsidP="00012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FFA">
              <w:rPr>
                <w:rFonts w:ascii="Arial" w:hAnsi="Arial" w:cs="Arial"/>
                <w:sz w:val="24"/>
                <w:szCs w:val="24"/>
              </w:rPr>
              <w:t>Calculate the following financial indicators for 31 October 2019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1B5F" w:rsidRPr="00080E06" w:rsidRDefault="00A61B5F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pStyle w:val="ListParagraph"/>
              <w:numPr>
                <w:ilvl w:val="0"/>
                <w:numId w:val="47"/>
              </w:numPr>
              <w:ind w:left="431"/>
            </w:pPr>
            <w:r w:rsidRPr="00080E06">
              <w:rPr>
                <w:rFonts w:ascii="Arial" w:hAnsi="Arial" w:cs="Arial"/>
                <w:sz w:val="24"/>
                <w:szCs w:val="24"/>
              </w:rPr>
              <w:t>Average creditors payment period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pStyle w:val="ListParagraph"/>
              <w:numPr>
                <w:ilvl w:val="0"/>
                <w:numId w:val="47"/>
              </w:numPr>
              <w:ind w:left="431"/>
            </w:pPr>
            <w:r w:rsidRPr="00080E06">
              <w:rPr>
                <w:rFonts w:ascii="Arial" w:hAnsi="Arial" w:cs="Arial"/>
                <w:sz w:val="24"/>
                <w:szCs w:val="24"/>
              </w:rPr>
              <w:t>Percentage operating profit on sales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pStyle w:val="ListParagraph"/>
              <w:numPr>
                <w:ilvl w:val="0"/>
                <w:numId w:val="47"/>
              </w:numPr>
              <w:ind w:left="431"/>
            </w:pPr>
            <w:r w:rsidRPr="00080E06">
              <w:rPr>
                <w:rFonts w:ascii="Arial" w:hAnsi="Arial" w:cs="Arial"/>
                <w:sz w:val="24"/>
                <w:szCs w:val="24"/>
              </w:rPr>
              <w:t xml:space="preserve">Debt equity ratio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pStyle w:val="ListParagraph"/>
              <w:numPr>
                <w:ilvl w:val="0"/>
                <w:numId w:val="47"/>
              </w:numPr>
              <w:ind w:left="431"/>
            </w:pPr>
            <w:r w:rsidRPr="00080E06">
              <w:rPr>
                <w:rFonts w:ascii="Arial" w:hAnsi="Arial" w:cs="Arial"/>
                <w:sz w:val="24"/>
                <w:szCs w:val="24"/>
              </w:rPr>
              <w:t>Solvency ratio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pStyle w:val="ListParagraph"/>
              <w:numPr>
                <w:ilvl w:val="0"/>
                <w:numId w:val="47"/>
              </w:numPr>
              <w:ind w:left="431"/>
            </w:pPr>
            <w:r w:rsidRPr="00080E06">
              <w:rPr>
                <w:rFonts w:ascii="Arial" w:hAnsi="Arial" w:cs="Arial"/>
                <w:sz w:val="24"/>
                <w:szCs w:val="24"/>
              </w:rPr>
              <w:t>Percentage return on average partners’ equity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1235F"/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  <w:r>
              <w:tab/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E0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Default="00080E06" w:rsidP="00080E06">
            <w:pPr>
              <w:tabs>
                <w:tab w:val="left" w:pos="2029"/>
              </w:tabs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0E06" w:rsidRPr="00080E06" w:rsidRDefault="00080E06" w:rsidP="00080E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537325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9E0202" w:rsidTr="006A65BE">
        <w:tc>
          <w:tcPr>
            <w:tcW w:w="8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E43" w:rsidRPr="009E0202" w:rsidRDefault="00946E43" w:rsidP="000123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6E43" w:rsidRPr="009E0202" w:rsidRDefault="00946E43" w:rsidP="0001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85A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946E43" w:rsidRDefault="00946E43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946E43" w:rsidRDefault="00080E06" w:rsidP="00080E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E06">
              <w:rPr>
                <w:rFonts w:ascii="Arial" w:hAnsi="Arial" w:cs="Arial"/>
                <w:b/>
                <w:bCs/>
                <w:sz w:val="24"/>
                <w:szCs w:val="24"/>
              </w:rPr>
              <w:t>EXTRACT FROM THE INCOME STATEMENT FOR THE YEAR ENDED 31 OCTOBER 2019: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3"/>
              <w:gridCol w:w="1377"/>
              <w:gridCol w:w="1377"/>
            </w:tblGrid>
            <w:tr w:rsidR="00080E06" w:rsidRPr="00E55113" w:rsidTr="00080E06">
              <w:tc>
                <w:tcPr>
                  <w:tcW w:w="5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080E06" w:rsidRPr="00E55113" w:rsidTr="00080E06">
              <w:tc>
                <w:tcPr>
                  <w:tcW w:w="51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Sales (50% credit)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2 136 000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1 968 000</w:t>
                  </w:r>
                </w:p>
              </w:tc>
            </w:tr>
            <w:tr w:rsidR="00080E06" w:rsidRPr="00E55113" w:rsidTr="00080E06">
              <w:tc>
                <w:tcPr>
                  <w:tcW w:w="5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1 335 000</w:t>
                  </w:r>
                </w:p>
              </w:tc>
              <w:tc>
                <w:tcPr>
                  <w:tcW w:w="1382" w:type="dxa"/>
                  <w:tcBorders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1 230 000</w:t>
                  </w:r>
                </w:p>
              </w:tc>
            </w:tr>
            <w:tr w:rsidR="00080E06" w:rsidRPr="00E55113" w:rsidTr="00080E06">
              <w:tc>
                <w:tcPr>
                  <w:tcW w:w="5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384 480</w:t>
                  </w:r>
                </w:p>
              </w:tc>
              <w:tc>
                <w:tcPr>
                  <w:tcW w:w="1382" w:type="dxa"/>
                  <w:tcBorders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393 600</w:t>
                  </w:r>
                </w:p>
              </w:tc>
            </w:tr>
            <w:tr w:rsidR="00080E06" w:rsidRPr="00E55113" w:rsidTr="00080E06">
              <w:tc>
                <w:tcPr>
                  <w:tcW w:w="5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Operating profit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427 200</w:t>
                  </w:r>
                </w:p>
              </w:tc>
              <w:tc>
                <w:tcPr>
                  <w:tcW w:w="1382" w:type="dxa"/>
                  <w:tcBorders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295 200</w:t>
                  </w:r>
                </w:p>
              </w:tc>
            </w:tr>
            <w:tr w:rsidR="00080E06" w:rsidRPr="00E55113" w:rsidTr="00080E06">
              <w:tc>
                <w:tcPr>
                  <w:tcW w:w="5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Net profit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270 000</w:t>
                  </w:r>
                </w:p>
              </w:tc>
              <w:tc>
                <w:tcPr>
                  <w:tcW w:w="138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080E06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E06">
                    <w:rPr>
                      <w:rFonts w:ascii="Arial" w:hAnsi="Arial" w:cs="Arial"/>
                      <w:sz w:val="24"/>
                      <w:szCs w:val="24"/>
                    </w:rPr>
                    <w:t>196 800</w:t>
                  </w:r>
                </w:p>
              </w:tc>
            </w:tr>
          </w:tbl>
          <w:p w:rsidR="0052085A" w:rsidRPr="00537325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080E06" w:rsidP="00080E06">
            <w:pPr>
              <w:rPr>
                <w:rFonts w:ascii="Arial" w:hAnsi="Arial" w:cs="Arial"/>
                <w:sz w:val="24"/>
                <w:szCs w:val="24"/>
              </w:rPr>
            </w:pPr>
            <w:r w:rsidRPr="00080E06">
              <w:rPr>
                <w:rFonts w:ascii="Arial" w:hAnsi="Arial" w:cs="Arial"/>
                <w:b/>
                <w:bCs/>
                <w:sz w:val="24"/>
                <w:szCs w:val="24"/>
              </w:rPr>
              <w:t>EXTRACT FROM BALANCE SHEET AS AT 31 OCTOBER 2019: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69F" w:rsidRDefault="0025269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1380"/>
              <w:gridCol w:w="1380"/>
            </w:tblGrid>
            <w:tr w:rsidR="00080E06" w:rsidRPr="00E55113" w:rsidTr="00263CA5">
              <w:tc>
                <w:tcPr>
                  <w:tcW w:w="50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948 000</w:t>
                  </w:r>
                </w:p>
              </w:tc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816 000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672 000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540 000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Inventory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384 000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324 000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Partners’ equity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1 020 000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408 000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288 000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Trade creditors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192 000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288 000</w:t>
                  </w:r>
                </w:p>
              </w:tc>
            </w:tr>
            <w:tr w:rsidR="00080E06" w:rsidRPr="00E55113" w:rsidTr="00263CA5">
              <w:tc>
                <w:tcPr>
                  <w:tcW w:w="5037" w:type="dxa"/>
                  <w:tcBorders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Bank overdraft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48 000</w:t>
                  </w:r>
                </w:p>
              </w:tc>
              <w:tc>
                <w:tcPr>
                  <w:tcW w:w="1382" w:type="dxa"/>
                  <w:tcBorders>
                    <w:left w:val="single" w:sz="12" w:space="0" w:color="auto"/>
                  </w:tcBorders>
                </w:tcPr>
                <w:p w:rsidR="00080E06" w:rsidRPr="00263CA5" w:rsidRDefault="00080E06" w:rsidP="00080E0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3CA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5269F" w:rsidRPr="00F22054" w:rsidRDefault="0025269F" w:rsidP="00F22054">
            <w:pPr>
              <w:tabs>
                <w:tab w:val="left" w:pos="61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69F" w:rsidRPr="006E4996" w:rsidRDefault="0025269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Default="00F22054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F22054" w:rsidRDefault="00263CA5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263CA5" w:rsidRDefault="00263CA5" w:rsidP="00F22054">
            <w:pPr>
              <w:tabs>
                <w:tab w:val="left" w:pos="6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63CA5">
              <w:rPr>
                <w:rFonts w:ascii="Arial" w:hAnsi="Arial" w:cs="Arial"/>
                <w:b/>
                <w:sz w:val="24"/>
                <w:szCs w:val="24"/>
              </w:rPr>
              <w:t>COMPARISON OF FINANCIAL INDICATORS OF TWO BUSINESSES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Default="00F22054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63CA5" w:rsidRDefault="00263CA5" w:rsidP="00263CA5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CA5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263CA5">
              <w:rPr>
                <w:rFonts w:ascii="Arial" w:hAnsi="Arial" w:cs="Arial"/>
                <w:sz w:val="24"/>
                <w:szCs w:val="24"/>
              </w:rPr>
              <w:t xml:space="preserve"> P. Basil is considering investing in one of the businesses listed below, namely, LUNDI Traders and JIKA Traders</w:t>
            </w:r>
          </w:p>
          <w:p w:rsidR="00263CA5" w:rsidRPr="00263CA5" w:rsidRDefault="00263CA5" w:rsidP="00263CA5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 w:rsidRPr="00263CA5">
              <w:rPr>
                <w:rFonts w:ascii="Arial" w:hAnsi="Arial" w:cs="Arial"/>
                <w:sz w:val="24"/>
                <w:szCs w:val="24"/>
              </w:rPr>
              <w:t>Both businesses sell I.T. equipment and require the same capital layout.</w:t>
            </w:r>
          </w:p>
          <w:p w:rsidR="00F22054" w:rsidRPr="00263CA5" w:rsidRDefault="00263CA5" w:rsidP="00263CA5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 w:rsidRPr="00263CA5">
              <w:rPr>
                <w:rFonts w:ascii="Arial" w:hAnsi="Arial" w:cs="Arial"/>
                <w:sz w:val="24"/>
                <w:szCs w:val="24"/>
              </w:rPr>
              <w:t>Use your expertise to help him decide which business to invest in.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Default="00F22054" w:rsidP="00F22054">
            <w:pPr>
              <w:pStyle w:val="ListParagraph"/>
              <w:tabs>
                <w:tab w:val="left" w:pos="93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263CA5" w:rsidRDefault="00263CA5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63CA5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Default="00F22054" w:rsidP="00263CA5">
            <w:pPr>
              <w:pStyle w:val="ListParagraph"/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CA5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263CA5">
              <w:rPr>
                <w:rFonts w:ascii="Arial" w:hAnsi="Arial" w:cs="Arial"/>
                <w:sz w:val="24"/>
                <w:szCs w:val="24"/>
              </w:rPr>
              <w:t xml:space="preserve"> Basil is of the opinion that LUNDI Traders has a better profitability and operating efficiency. Quote TWO financial indicators with figures to support </w:t>
            </w:r>
            <w:proofErr w:type="spellStart"/>
            <w:proofErr w:type="gramStart"/>
            <w:r w:rsidRPr="00263CA5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263CA5">
              <w:rPr>
                <w:rFonts w:ascii="Arial" w:hAnsi="Arial" w:cs="Arial"/>
                <w:sz w:val="24"/>
                <w:szCs w:val="24"/>
              </w:rPr>
              <w:t xml:space="preserve">  Basil’s</w:t>
            </w:r>
            <w:proofErr w:type="gramEnd"/>
            <w:r w:rsidRPr="00263CA5">
              <w:rPr>
                <w:rFonts w:ascii="Arial" w:hAnsi="Arial" w:cs="Arial"/>
                <w:sz w:val="24"/>
                <w:szCs w:val="24"/>
              </w:rPr>
              <w:t xml:space="preserve"> opinion.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CA5" w:rsidRPr="006E4996" w:rsidRDefault="00263CA5" w:rsidP="0026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CA5" w:rsidRPr="006E4996" w:rsidRDefault="00263CA5" w:rsidP="0026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CA5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263CA5">
              <w:rPr>
                <w:rFonts w:ascii="Arial" w:hAnsi="Arial" w:cs="Arial"/>
                <w:sz w:val="24"/>
                <w:szCs w:val="24"/>
              </w:rPr>
              <w:t xml:space="preserve"> Basil feels that JIKA Traders has a better liquidity position. Do you agree? Quote THREE relevant financial indicators and figures to support your opinion.  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CA5" w:rsidRPr="006E4996" w:rsidRDefault="00263CA5" w:rsidP="0026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CA5" w:rsidRPr="006E4996" w:rsidRDefault="00263CA5" w:rsidP="0026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 w:rsidRPr="00263CA5">
              <w:rPr>
                <w:rFonts w:ascii="Arial" w:hAnsi="Arial" w:cs="Arial"/>
                <w:sz w:val="24"/>
                <w:szCs w:val="24"/>
              </w:rPr>
              <w:t xml:space="preserve">Which business would you advise </w:t>
            </w:r>
            <w:proofErr w:type="spellStart"/>
            <w:r w:rsidRPr="00263CA5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263CA5">
              <w:rPr>
                <w:rFonts w:ascii="Arial" w:hAnsi="Arial" w:cs="Arial"/>
                <w:sz w:val="24"/>
                <w:szCs w:val="24"/>
              </w:rPr>
              <w:t xml:space="preserve"> Basil to invest in?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CA5">
              <w:rPr>
                <w:rFonts w:ascii="Arial" w:hAnsi="Arial" w:cs="Arial"/>
                <w:sz w:val="24"/>
                <w:szCs w:val="24"/>
              </w:rPr>
              <w:t xml:space="preserve">         Quote one relevant financial indicator together with figures </w:t>
            </w:r>
            <w:proofErr w:type="gramStart"/>
            <w:r w:rsidRPr="00263CA5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CA5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 w:rsidRPr="00263CA5">
              <w:rPr>
                <w:rFonts w:ascii="Arial" w:hAnsi="Arial" w:cs="Arial"/>
                <w:sz w:val="24"/>
                <w:szCs w:val="24"/>
              </w:rPr>
              <w:t xml:space="preserve">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CA5">
              <w:rPr>
                <w:rFonts w:ascii="Arial" w:hAnsi="Arial" w:cs="Arial"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CA5" w:rsidRPr="006E4996" w:rsidRDefault="00263CA5" w:rsidP="0026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927254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CB7B37">
            <w:pPr>
              <w:rPr>
                <w:rFonts w:ascii="Arial" w:hAnsi="Arial" w:cs="Arial"/>
                <w:sz w:val="24"/>
                <w:szCs w:val="24"/>
              </w:rPr>
            </w:pPr>
            <w:r w:rsidRPr="00263CA5">
              <w:rPr>
                <w:rFonts w:ascii="Arial" w:hAnsi="Arial" w:cs="Arial"/>
                <w:b/>
                <w:bCs/>
                <w:sz w:val="24"/>
                <w:szCs w:val="24"/>
              </w:rPr>
              <w:t>INFORMATION FOR THE FINANCIAL YEAR END</w:t>
            </w:r>
            <w:r w:rsidR="00CB7B37">
              <w:rPr>
                <w:rFonts w:ascii="Arial" w:hAnsi="Arial" w:cs="Arial"/>
                <w:b/>
                <w:bCs/>
                <w:sz w:val="24"/>
                <w:szCs w:val="24"/>
              </w:rPr>
              <w:t>ED 2019</w:t>
            </w:r>
            <w:r w:rsidRPr="00263CA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263CA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Default="00263CA5" w:rsidP="00263CA5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0"/>
              <w:gridCol w:w="1244"/>
              <w:gridCol w:w="1417"/>
            </w:tblGrid>
            <w:tr w:rsidR="00CB7B37" w:rsidRPr="00E55113" w:rsidTr="00CB7B37">
              <w:tc>
                <w:tcPr>
                  <w:tcW w:w="51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b/>
                      <w:sz w:val="24"/>
                      <w:szCs w:val="24"/>
                    </w:rPr>
                    <w:t>JIKA Traders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b/>
                      <w:sz w:val="24"/>
                      <w:szCs w:val="24"/>
                    </w:rPr>
                    <w:t>LUNDI Traders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Current ratio</w:t>
                  </w:r>
                </w:p>
              </w:tc>
              <w:tc>
                <w:tcPr>
                  <w:tcW w:w="124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0.9:1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2.1:1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Acid test ratio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1.1:1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Average </w:t>
                  </w:r>
                  <w:proofErr w:type="gramStart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debtors</w:t>
                  </w:r>
                  <w:proofErr w:type="gramEnd"/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 xml:space="preserve"> collection period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63 days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30 days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Average creditors payment period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28 days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60 days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Percentage operating expenses on sales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20.8%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Percentage operating profit on sales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16.2%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20.6%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Percentage gross profit on cost of sales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60%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Interest on fixed deposit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Percentage return on average partners’ equity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21.4%</w:t>
                  </w:r>
                </w:p>
              </w:tc>
            </w:tr>
            <w:tr w:rsidR="00CB7B37" w:rsidRPr="00E55113" w:rsidTr="00CB7B37">
              <w:tc>
                <w:tcPr>
                  <w:tcW w:w="5120" w:type="dxa"/>
                  <w:tcBorders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Debt equity ratio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0.6:1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</w:tcPr>
                <w:p w:rsidR="00CB7B37" w:rsidRPr="00CB7B37" w:rsidRDefault="00CB7B37" w:rsidP="00CB7B3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7B37">
                    <w:rPr>
                      <w:rFonts w:ascii="Arial" w:hAnsi="Arial" w:cs="Arial"/>
                      <w:sz w:val="24"/>
                      <w:szCs w:val="24"/>
                    </w:rPr>
                    <w:t>0.2:1</w:t>
                  </w:r>
                </w:p>
              </w:tc>
            </w:tr>
          </w:tbl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F22054" w:rsidRDefault="00263CA5" w:rsidP="00263CA5">
            <w:pPr>
              <w:pStyle w:val="ListParagraph"/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25269F" w:rsidRDefault="00263CA5" w:rsidP="00263CA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F25867" w:rsidRDefault="00263CA5" w:rsidP="00263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CA5" w:rsidRPr="006E4996" w:rsidTr="006A65B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F25867" w:rsidRDefault="00263CA5" w:rsidP="00263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3CA5" w:rsidRPr="006E4996" w:rsidRDefault="00263CA5" w:rsidP="0026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85A" w:rsidRDefault="0052085A" w:rsidP="00CA5A0E"/>
    <w:sectPr w:rsidR="0052085A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E36" w:rsidRDefault="00137E36" w:rsidP="00FD59DA">
      <w:pPr>
        <w:spacing w:after="0" w:line="240" w:lineRule="auto"/>
      </w:pPr>
      <w:r>
        <w:separator/>
      </w:r>
    </w:p>
  </w:endnote>
  <w:endnote w:type="continuationSeparator" w:id="0">
    <w:p w:rsidR="00137E36" w:rsidRDefault="00137E36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9F8" w:rsidRDefault="00AC7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C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C79F8" w:rsidRDefault="00AC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E36" w:rsidRDefault="00137E36" w:rsidP="00FD59DA">
      <w:pPr>
        <w:spacing w:after="0" w:line="240" w:lineRule="auto"/>
      </w:pPr>
      <w:r>
        <w:separator/>
      </w:r>
    </w:p>
  </w:footnote>
  <w:footnote w:type="continuationSeparator" w:id="0">
    <w:p w:rsidR="00137E36" w:rsidRDefault="00137E36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7F2"/>
    <w:multiLevelType w:val="hybridMultilevel"/>
    <w:tmpl w:val="AC60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0D8E7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4050"/>
    <w:multiLevelType w:val="hybridMultilevel"/>
    <w:tmpl w:val="B63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12F"/>
    <w:multiLevelType w:val="hybridMultilevel"/>
    <w:tmpl w:val="68EA38DA"/>
    <w:lvl w:ilvl="0" w:tplc="8C04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32BF6"/>
    <w:multiLevelType w:val="hybridMultilevel"/>
    <w:tmpl w:val="828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9B1"/>
    <w:multiLevelType w:val="multilevel"/>
    <w:tmpl w:val="D814F5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2E2436"/>
    <w:multiLevelType w:val="hybridMultilevel"/>
    <w:tmpl w:val="9B8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0335"/>
    <w:multiLevelType w:val="hybridMultilevel"/>
    <w:tmpl w:val="ADD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83A"/>
    <w:multiLevelType w:val="hybridMultilevel"/>
    <w:tmpl w:val="A3A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50DE"/>
    <w:multiLevelType w:val="hybridMultilevel"/>
    <w:tmpl w:val="088E6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75F22"/>
    <w:multiLevelType w:val="hybridMultilevel"/>
    <w:tmpl w:val="1D2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51CC6"/>
    <w:multiLevelType w:val="hybridMultilevel"/>
    <w:tmpl w:val="075C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443C"/>
    <w:multiLevelType w:val="hybridMultilevel"/>
    <w:tmpl w:val="FFBA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550E"/>
    <w:multiLevelType w:val="hybridMultilevel"/>
    <w:tmpl w:val="8E5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23D0"/>
    <w:multiLevelType w:val="multilevel"/>
    <w:tmpl w:val="215E543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0C0035"/>
    <w:multiLevelType w:val="hybridMultilevel"/>
    <w:tmpl w:val="31C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1DB0"/>
    <w:multiLevelType w:val="hybridMultilevel"/>
    <w:tmpl w:val="2FFE8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65AE"/>
    <w:multiLevelType w:val="hybridMultilevel"/>
    <w:tmpl w:val="224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707AB"/>
    <w:multiLevelType w:val="multilevel"/>
    <w:tmpl w:val="A84876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A800149"/>
    <w:multiLevelType w:val="hybridMultilevel"/>
    <w:tmpl w:val="F4F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C496D"/>
    <w:multiLevelType w:val="hybridMultilevel"/>
    <w:tmpl w:val="18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5E4E"/>
    <w:multiLevelType w:val="hybridMultilevel"/>
    <w:tmpl w:val="44A83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5799"/>
    <w:multiLevelType w:val="hybridMultilevel"/>
    <w:tmpl w:val="9E2E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B84583"/>
    <w:multiLevelType w:val="hybridMultilevel"/>
    <w:tmpl w:val="EDF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D0BC7"/>
    <w:multiLevelType w:val="hybridMultilevel"/>
    <w:tmpl w:val="180A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0FEF"/>
    <w:multiLevelType w:val="hybridMultilevel"/>
    <w:tmpl w:val="FD18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C5018"/>
    <w:multiLevelType w:val="hybridMultilevel"/>
    <w:tmpl w:val="48648F04"/>
    <w:lvl w:ilvl="0" w:tplc="031ECFBE">
      <w:start w:val="25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910FC"/>
    <w:multiLevelType w:val="hybridMultilevel"/>
    <w:tmpl w:val="22DC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E61CD"/>
    <w:multiLevelType w:val="hybridMultilevel"/>
    <w:tmpl w:val="5E4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12EDD"/>
    <w:multiLevelType w:val="hybridMultilevel"/>
    <w:tmpl w:val="0974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70948"/>
    <w:multiLevelType w:val="hybridMultilevel"/>
    <w:tmpl w:val="24B6C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64C6C"/>
    <w:multiLevelType w:val="hybridMultilevel"/>
    <w:tmpl w:val="3A5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2A2"/>
    <w:multiLevelType w:val="hybridMultilevel"/>
    <w:tmpl w:val="A4C0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8F257E"/>
    <w:multiLevelType w:val="hybridMultilevel"/>
    <w:tmpl w:val="3D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D7394"/>
    <w:multiLevelType w:val="hybridMultilevel"/>
    <w:tmpl w:val="900A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822FE"/>
    <w:multiLevelType w:val="hybridMultilevel"/>
    <w:tmpl w:val="F00E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04CD3"/>
    <w:multiLevelType w:val="hybridMultilevel"/>
    <w:tmpl w:val="286E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E2697"/>
    <w:multiLevelType w:val="hybridMultilevel"/>
    <w:tmpl w:val="17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876F5"/>
    <w:multiLevelType w:val="hybridMultilevel"/>
    <w:tmpl w:val="E66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7C1F"/>
    <w:multiLevelType w:val="hybridMultilevel"/>
    <w:tmpl w:val="506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24B3B"/>
    <w:multiLevelType w:val="hybridMultilevel"/>
    <w:tmpl w:val="A65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72C02"/>
    <w:multiLevelType w:val="hybridMultilevel"/>
    <w:tmpl w:val="C6AC52A6"/>
    <w:lvl w:ilvl="0" w:tplc="A4001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CFB2646"/>
    <w:multiLevelType w:val="hybridMultilevel"/>
    <w:tmpl w:val="DAACAFEE"/>
    <w:lvl w:ilvl="0" w:tplc="B78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97E33"/>
    <w:multiLevelType w:val="hybridMultilevel"/>
    <w:tmpl w:val="F6D61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8955C2"/>
    <w:multiLevelType w:val="hybridMultilevel"/>
    <w:tmpl w:val="A222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C2AB3"/>
    <w:multiLevelType w:val="hybridMultilevel"/>
    <w:tmpl w:val="9D125CFA"/>
    <w:lvl w:ilvl="0" w:tplc="6D9C7EFA">
      <w:start w:val="3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20"/>
  </w:num>
  <w:num w:numId="5">
    <w:abstractNumId w:val="34"/>
  </w:num>
  <w:num w:numId="6">
    <w:abstractNumId w:val="21"/>
  </w:num>
  <w:num w:numId="7">
    <w:abstractNumId w:val="46"/>
  </w:num>
  <w:num w:numId="8">
    <w:abstractNumId w:val="11"/>
  </w:num>
  <w:num w:numId="9">
    <w:abstractNumId w:val="39"/>
  </w:num>
  <w:num w:numId="10">
    <w:abstractNumId w:val="17"/>
  </w:num>
  <w:num w:numId="11">
    <w:abstractNumId w:val="24"/>
  </w:num>
  <w:num w:numId="12">
    <w:abstractNumId w:val="0"/>
  </w:num>
  <w:num w:numId="13">
    <w:abstractNumId w:val="41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35"/>
  </w:num>
  <w:num w:numId="19">
    <w:abstractNumId w:val="1"/>
  </w:num>
  <w:num w:numId="20">
    <w:abstractNumId w:val="40"/>
  </w:num>
  <w:num w:numId="21">
    <w:abstractNumId w:val="25"/>
  </w:num>
  <w:num w:numId="22">
    <w:abstractNumId w:val="31"/>
  </w:num>
  <w:num w:numId="23">
    <w:abstractNumId w:val="2"/>
  </w:num>
  <w:num w:numId="24">
    <w:abstractNumId w:val="27"/>
  </w:num>
  <w:num w:numId="25">
    <w:abstractNumId w:val="8"/>
  </w:num>
  <w:num w:numId="26">
    <w:abstractNumId w:val="47"/>
  </w:num>
  <w:num w:numId="27">
    <w:abstractNumId w:val="43"/>
  </w:num>
  <w:num w:numId="28">
    <w:abstractNumId w:val="16"/>
  </w:num>
  <w:num w:numId="29">
    <w:abstractNumId w:val="44"/>
  </w:num>
  <w:num w:numId="30">
    <w:abstractNumId w:val="12"/>
  </w:num>
  <w:num w:numId="31">
    <w:abstractNumId w:val="45"/>
  </w:num>
  <w:num w:numId="32">
    <w:abstractNumId w:val="28"/>
  </w:num>
  <w:num w:numId="33">
    <w:abstractNumId w:val="7"/>
  </w:num>
  <w:num w:numId="34">
    <w:abstractNumId w:val="23"/>
  </w:num>
  <w:num w:numId="35">
    <w:abstractNumId w:val="14"/>
  </w:num>
  <w:num w:numId="36">
    <w:abstractNumId w:val="5"/>
  </w:num>
  <w:num w:numId="37">
    <w:abstractNumId w:val="37"/>
  </w:num>
  <w:num w:numId="38">
    <w:abstractNumId w:val="33"/>
  </w:num>
  <w:num w:numId="39">
    <w:abstractNumId w:val="19"/>
  </w:num>
  <w:num w:numId="40">
    <w:abstractNumId w:val="42"/>
  </w:num>
  <w:num w:numId="41">
    <w:abstractNumId w:val="38"/>
  </w:num>
  <w:num w:numId="42">
    <w:abstractNumId w:val="30"/>
  </w:num>
  <w:num w:numId="43">
    <w:abstractNumId w:val="4"/>
  </w:num>
  <w:num w:numId="44">
    <w:abstractNumId w:val="26"/>
  </w:num>
  <w:num w:numId="45">
    <w:abstractNumId w:val="3"/>
  </w:num>
  <w:num w:numId="46">
    <w:abstractNumId w:val="15"/>
  </w:num>
  <w:num w:numId="47">
    <w:abstractNumId w:val="29"/>
  </w:num>
  <w:num w:numId="4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1235F"/>
    <w:rsid w:val="00016027"/>
    <w:rsid w:val="00022811"/>
    <w:rsid w:val="00023695"/>
    <w:rsid w:val="00025F90"/>
    <w:rsid w:val="00027E10"/>
    <w:rsid w:val="00034B08"/>
    <w:rsid w:val="000354E1"/>
    <w:rsid w:val="00050E81"/>
    <w:rsid w:val="00064E3C"/>
    <w:rsid w:val="00073571"/>
    <w:rsid w:val="00076EFC"/>
    <w:rsid w:val="00080E06"/>
    <w:rsid w:val="000874EB"/>
    <w:rsid w:val="00091F66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DC2"/>
    <w:rsid w:val="00121E22"/>
    <w:rsid w:val="00132938"/>
    <w:rsid w:val="00135495"/>
    <w:rsid w:val="00137E36"/>
    <w:rsid w:val="00150D93"/>
    <w:rsid w:val="00157C51"/>
    <w:rsid w:val="001602FF"/>
    <w:rsid w:val="00163C8B"/>
    <w:rsid w:val="00164EF3"/>
    <w:rsid w:val="00166EBE"/>
    <w:rsid w:val="001677F0"/>
    <w:rsid w:val="00170E92"/>
    <w:rsid w:val="00177BF3"/>
    <w:rsid w:val="001903B2"/>
    <w:rsid w:val="001916E1"/>
    <w:rsid w:val="00191BA7"/>
    <w:rsid w:val="00193E79"/>
    <w:rsid w:val="001A2881"/>
    <w:rsid w:val="001A296C"/>
    <w:rsid w:val="001A5E55"/>
    <w:rsid w:val="001B324F"/>
    <w:rsid w:val="001B3567"/>
    <w:rsid w:val="001C29F9"/>
    <w:rsid w:val="001C7B70"/>
    <w:rsid w:val="001D3DED"/>
    <w:rsid w:val="001D4536"/>
    <w:rsid w:val="001D4C0B"/>
    <w:rsid w:val="001D6384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4A7D"/>
    <w:rsid w:val="002205E6"/>
    <w:rsid w:val="002240EB"/>
    <w:rsid w:val="00226C5B"/>
    <w:rsid w:val="0023326D"/>
    <w:rsid w:val="002379C7"/>
    <w:rsid w:val="00241880"/>
    <w:rsid w:val="00243F43"/>
    <w:rsid w:val="002470DF"/>
    <w:rsid w:val="0025269F"/>
    <w:rsid w:val="00263CA5"/>
    <w:rsid w:val="00281E0C"/>
    <w:rsid w:val="00283F1C"/>
    <w:rsid w:val="0029252B"/>
    <w:rsid w:val="002A11E7"/>
    <w:rsid w:val="002B0AFB"/>
    <w:rsid w:val="002B76E5"/>
    <w:rsid w:val="002C0AC7"/>
    <w:rsid w:val="002C546E"/>
    <w:rsid w:val="002C711D"/>
    <w:rsid w:val="002C7ECE"/>
    <w:rsid w:val="002D39DE"/>
    <w:rsid w:val="002D6FA9"/>
    <w:rsid w:val="002E1E65"/>
    <w:rsid w:val="002E494C"/>
    <w:rsid w:val="003068CD"/>
    <w:rsid w:val="00315D1B"/>
    <w:rsid w:val="003226AC"/>
    <w:rsid w:val="0032533F"/>
    <w:rsid w:val="00326B3E"/>
    <w:rsid w:val="003361EF"/>
    <w:rsid w:val="003404E3"/>
    <w:rsid w:val="00353799"/>
    <w:rsid w:val="00357EB3"/>
    <w:rsid w:val="00366A67"/>
    <w:rsid w:val="003674E5"/>
    <w:rsid w:val="00373F21"/>
    <w:rsid w:val="0038411D"/>
    <w:rsid w:val="00386E37"/>
    <w:rsid w:val="00387261"/>
    <w:rsid w:val="003A2098"/>
    <w:rsid w:val="003B1E05"/>
    <w:rsid w:val="003B427B"/>
    <w:rsid w:val="003B54ED"/>
    <w:rsid w:val="003C14FD"/>
    <w:rsid w:val="003C607A"/>
    <w:rsid w:val="003D0613"/>
    <w:rsid w:val="003D2846"/>
    <w:rsid w:val="003D561D"/>
    <w:rsid w:val="003F05D5"/>
    <w:rsid w:val="003F0C21"/>
    <w:rsid w:val="003F1A26"/>
    <w:rsid w:val="00413C98"/>
    <w:rsid w:val="00423C26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B7377"/>
    <w:rsid w:val="004C2602"/>
    <w:rsid w:val="004C413B"/>
    <w:rsid w:val="004D1464"/>
    <w:rsid w:val="004D68AF"/>
    <w:rsid w:val="004E0866"/>
    <w:rsid w:val="004E0AF4"/>
    <w:rsid w:val="004F209C"/>
    <w:rsid w:val="004F247B"/>
    <w:rsid w:val="004F5871"/>
    <w:rsid w:val="004F5D4B"/>
    <w:rsid w:val="0050227E"/>
    <w:rsid w:val="00511769"/>
    <w:rsid w:val="0052085A"/>
    <w:rsid w:val="00522289"/>
    <w:rsid w:val="00524B5A"/>
    <w:rsid w:val="005262C9"/>
    <w:rsid w:val="00537325"/>
    <w:rsid w:val="00546BBA"/>
    <w:rsid w:val="0055056B"/>
    <w:rsid w:val="00551210"/>
    <w:rsid w:val="00552DBA"/>
    <w:rsid w:val="00553213"/>
    <w:rsid w:val="005556E3"/>
    <w:rsid w:val="0055650C"/>
    <w:rsid w:val="0056619B"/>
    <w:rsid w:val="0057325C"/>
    <w:rsid w:val="005915B4"/>
    <w:rsid w:val="00593383"/>
    <w:rsid w:val="005A40C4"/>
    <w:rsid w:val="005A4B0C"/>
    <w:rsid w:val="005B053C"/>
    <w:rsid w:val="005B66F5"/>
    <w:rsid w:val="005C0921"/>
    <w:rsid w:val="005C0B63"/>
    <w:rsid w:val="005D0C29"/>
    <w:rsid w:val="005D25A1"/>
    <w:rsid w:val="005D78DC"/>
    <w:rsid w:val="005E33FB"/>
    <w:rsid w:val="005F0AFA"/>
    <w:rsid w:val="005F5127"/>
    <w:rsid w:val="0060087E"/>
    <w:rsid w:val="00603182"/>
    <w:rsid w:val="00604778"/>
    <w:rsid w:val="00615010"/>
    <w:rsid w:val="0061730F"/>
    <w:rsid w:val="0062015F"/>
    <w:rsid w:val="0063572B"/>
    <w:rsid w:val="00640B15"/>
    <w:rsid w:val="0064105F"/>
    <w:rsid w:val="006625D7"/>
    <w:rsid w:val="00673A6D"/>
    <w:rsid w:val="00674B7A"/>
    <w:rsid w:val="00677DAB"/>
    <w:rsid w:val="00683C06"/>
    <w:rsid w:val="0069201B"/>
    <w:rsid w:val="00694E29"/>
    <w:rsid w:val="006A3879"/>
    <w:rsid w:val="006A65BE"/>
    <w:rsid w:val="006C58C7"/>
    <w:rsid w:val="006C603C"/>
    <w:rsid w:val="006D0C8B"/>
    <w:rsid w:val="006D6BE0"/>
    <w:rsid w:val="006E0FD2"/>
    <w:rsid w:val="006E4996"/>
    <w:rsid w:val="006F451C"/>
    <w:rsid w:val="00711D5D"/>
    <w:rsid w:val="007148B3"/>
    <w:rsid w:val="00715A04"/>
    <w:rsid w:val="007163DB"/>
    <w:rsid w:val="00721B59"/>
    <w:rsid w:val="007225C2"/>
    <w:rsid w:val="0072566D"/>
    <w:rsid w:val="007269D4"/>
    <w:rsid w:val="00727637"/>
    <w:rsid w:val="0073035B"/>
    <w:rsid w:val="00734AA5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184C"/>
    <w:rsid w:val="007874A7"/>
    <w:rsid w:val="00796ABE"/>
    <w:rsid w:val="007A2883"/>
    <w:rsid w:val="007B0C06"/>
    <w:rsid w:val="007C0180"/>
    <w:rsid w:val="007C322A"/>
    <w:rsid w:val="007C417F"/>
    <w:rsid w:val="007D61AF"/>
    <w:rsid w:val="007D6DD1"/>
    <w:rsid w:val="007E1DC2"/>
    <w:rsid w:val="007E5640"/>
    <w:rsid w:val="007F379B"/>
    <w:rsid w:val="008005A9"/>
    <w:rsid w:val="008063F3"/>
    <w:rsid w:val="008079FF"/>
    <w:rsid w:val="0081069D"/>
    <w:rsid w:val="00815718"/>
    <w:rsid w:val="00823862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70CDA"/>
    <w:rsid w:val="00872D80"/>
    <w:rsid w:val="00886281"/>
    <w:rsid w:val="0089490C"/>
    <w:rsid w:val="008A14FF"/>
    <w:rsid w:val="008C1A2F"/>
    <w:rsid w:val="008C5BD5"/>
    <w:rsid w:val="008C5E7B"/>
    <w:rsid w:val="008C5FC7"/>
    <w:rsid w:val="008D2F66"/>
    <w:rsid w:val="008D3A2E"/>
    <w:rsid w:val="008D42F4"/>
    <w:rsid w:val="008D68F5"/>
    <w:rsid w:val="008D6C76"/>
    <w:rsid w:val="008E41ED"/>
    <w:rsid w:val="008F29F5"/>
    <w:rsid w:val="008F44F5"/>
    <w:rsid w:val="00900C8B"/>
    <w:rsid w:val="009123D0"/>
    <w:rsid w:val="00915222"/>
    <w:rsid w:val="00923CE4"/>
    <w:rsid w:val="00925BC1"/>
    <w:rsid w:val="00927254"/>
    <w:rsid w:val="00931EB0"/>
    <w:rsid w:val="00940E62"/>
    <w:rsid w:val="00946E43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424C"/>
    <w:rsid w:val="009A7798"/>
    <w:rsid w:val="009C076E"/>
    <w:rsid w:val="009C2E55"/>
    <w:rsid w:val="009C30FB"/>
    <w:rsid w:val="009C5CA7"/>
    <w:rsid w:val="009C6CFC"/>
    <w:rsid w:val="009D1CA5"/>
    <w:rsid w:val="009E0202"/>
    <w:rsid w:val="009E165A"/>
    <w:rsid w:val="009E4EA3"/>
    <w:rsid w:val="009E6436"/>
    <w:rsid w:val="009F2C8A"/>
    <w:rsid w:val="009F3F0F"/>
    <w:rsid w:val="00A10C93"/>
    <w:rsid w:val="00A22C14"/>
    <w:rsid w:val="00A31E6E"/>
    <w:rsid w:val="00A403DB"/>
    <w:rsid w:val="00A42D93"/>
    <w:rsid w:val="00A515C9"/>
    <w:rsid w:val="00A521FF"/>
    <w:rsid w:val="00A54264"/>
    <w:rsid w:val="00A56C1F"/>
    <w:rsid w:val="00A61009"/>
    <w:rsid w:val="00A61B5F"/>
    <w:rsid w:val="00A61CDC"/>
    <w:rsid w:val="00A77ED5"/>
    <w:rsid w:val="00A90CCD"/>
    <w:rsid w:val="00AA1571"/>
    <w:rsid w:val="00AA485C"/>
    <w:rsid w:val="00AA55C9"/>
    <w:rsid w:val="00AB67B4"/>
    <w:rsid w:val="00AC6B2A"/>
    <w:rsid w:val="00AC79F8"/>
    <w:rsid w:val="00AE3E16"/>
    <w:rsid w:val="00AF2143"/>
    <w:rsid w:val="00B0158A"/>
    <w:rsid w:val="00B15F26"/>
    <w:rsid w:val="00B16B9E"/>
    <w:rsid w:val="00B1790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0456"/>
    <w:rsid w:val="00BA499D"/>
    <w:rsid w:val="00BA7460"/>
    <w:rsid w:val="00BB2F86"/>
    <w:rsid w:val="00BB4E11"/>
    <w:rsid w:val="00BB6540"/>
    <w:rsid w:val="00BD1077"/>
    <w:rsid w:val="00BD2B37"/>
    <w:rsid w:val="00BD3B67"/>
    <w:rsid w:val="00BD4B32"/>
    <w:rsid w:val="00BD6981"/>
    <w:rsid w:val="00BE0F70"/>
    <w:rsid w:val="00BF47E4"/>
    <w:rsid w:val="00C001A7"/>
    <w:rsid w:val="00C0113A"/>
    <w:rsid w:val="00C04E21"/>
    <w:rsid w:val="00C066E0"/>
    <w:rsid w:val="00C06919"/>
    <w:rsid w:val="00C13C4F"/>
    <w:rsid w:val="00C17688"/>
    <w:rsid w:val="00C20B19"/>
    <w:rsid w:val="00C255AA"/>
    <w:rsid w:val="00C3576F"/>
    <w:rsid w:val="00C3665F"/>
    <w:rsid w:val="00C4593E"/>
    <w:rsid w:val="00C46607"/>
    <w:rsid w:val="00C519E5"/>
    <w:rsid w:val="00C55352"/>
    <w:rsid w:val="00C66502"/>
    <w:rsid w:val="00C66CA8"/>
    <w:rsid w:val="00C76E92"/>
    <w:rsid w:val="00C8423A"/>
    <w:rsid w:val="00C8710A"/>
    <w:rsid w:val="00C90235"/>
    <w:rsid w:val="00CA0459"/>
    <w:rsid w:val="00CA3687"/>
    <w:rsid w:val="00CA5A0E"/>
    <w:rsid w:val="00CB317A"/>
    <w:rsid w:val="00CB7B37"/>
    <w:rsid w:val="00CB7C9D"/>
    <w:rsid w:val="00CC49F4"/>
    <w:rsid w:val="00CC5391"/>
    <w:rsid w:val="00CC6E8A"/>
    <w:rsid w:val="00CC7616"/>
    <w:rsid w:val="00CD2320"/>
    <w:rsid w:val="00CD4CDE"/>
    <w:rsid w:val="00CD6BE2"/>
    <w:rsid w:val="00CD706F"/>
    <w:rsid w:val="00CE536C"/>
    <w:rsid w:val="00CF20DD"/>
    <w:rsid w:val="00CF6A9E"/>
    <w:rsid w:val="00D006C9"/>
    <w:rsid w:val="00D15449"/>
    <w:rsid w:val="00D22BBF"/>
    <w:rsid w:val="00D41831"/>
    <w:rsid w:val="00D42A9B"/>
    <w:rsid w:val="00D542BB"/>
    <w:rsid w:val="00D6074F"/>
    <w:rsid w:val="00D62DCD"/>
    <w:rsid w:val="00D66956"/>
    <w:rsid w:val="00D76C02"/>
    <w:rsid w:val="00D814CF"/>
    <w:rsid w:val="00D859AC"/>
    <w:rsid w:val="00D874F4"/>
    <w:rsid w:val="00DA0858"/>
    <w:rsid w:val="00DA180E"/>
    <w:rsid w:val="00DB0B03"/>
    <w:rsid w:val="00DC537D"/>
    <w:rsid w:val="00DC66F0"/>
    <w:rsid w:val="00DD1CFD"/>
    <w:rsid w:val="00DD632B"/>
    <w:rsid w:val="00DF08D7"/>
    <w:rsid w:val="00DF63AE"/>
    <w:rsid w:val="00E11A5F"/>
    <w:rsid w:val="00E165F3"/>
    <w:rsid w:val="00E1718A"/>
    <w:rsid w:val="00E205CF"/>
    <w:rsid w:val="00E32EEC"/>
    <w:rsid w:val="00E337EE"/>
    <w:rsid w:val="00E33EB9"/>
    <w:rsid w:val="00E362EB"/>
    <w:rsid w:val="00E5042B"/>
    <w:rsid w:val="00E826E9"/>
    <w:rsid w:val="00E8509A"/>
    <w:rsid w:val="00E87837"/>
    <w:rsid w:val="00E94A62"/>
    <w:rsid w:val="00EB02A5"/>
    <w:rsid w:val="00EB4BBB"/>
    <w:rsid w:val="00EB6597"/>
    <w:rsid w:val="00EB6899"/>
    <w:rsid w:val="00EB6938"/>
    <w:rsid w:val="00EB72EC"/>
    <w:rsid w:val="00EC3444"/>
    <w:rsid w:val="00EC5280"/>
    <w:rsid w:val="00EC6383"/>
    <w:rsid w:val="00EC739F"/>
    <w:rsid w:val="00ED3483"/>
    <w:rsid w:val="00ED422D"/>
    <w:rsid w:val="00EE2C7F"/>
    <w:rsid w:val="00EF3481"/>
    <w:rsid w:val="00F05989"/>
    <w:rsid w:val="00F072AD"/>
    <w:rsid w:val="00F07D75"/>
    <w:rsid w:val="00F10A2B"/>
    <w:rsid w:val="00F1287C"/>
    <w:rsid w:val="00F22054"/>
    <w:rsid w:val="00F23988"/>
    <w:rsid w:val="00F25867"/>
    <w:rsid w:val="00F27FCD"/>
    <w:rsid w:val="00F318EF"/>
    <w:rsid w:val="00F31F63"/>
    <w:rsid w:val="00F430CF"/>
    <w:rsid w:val="00F432D0"/>
    <w:rsid w:val="00F465F8"/>
    <w:rsid w:val="00F628E3"/>
    <w:rsid w:val="00F65E03"/>
    <w:rsid w:val="00F66235"/>
    <w:rsid w:val="00F724A1"/>
    <w:rsid w:val="00F83C0D"/>
    <w:rsid w:val="00F90F23"/>
    <w:rsid w:val="00F91D11"/>
    <w:rsid w:val="00FA13FB"/>
    <w:rsid w:val="00FA2378"/>
    <w:rsid w:val="00FA252B"/>
    <w:rsid w:val="00FB5365"/>
    <w:rsid w:val="00FB5790"/>
    <w:rsid w:val="00FC384C"/>
    <w:rsid w:val="00FC4D90"/>
    <w:rsid w:val="00FC50B3"/>
    <w:rsid w:val="00FC7AD3"/>
    <w:rsid w:val="00FD0DC2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1</cp:revision>
  <dcterms:created xsi:type="dcterms:W3CDTF">2020-09-04T14:33:00Z</dcterms:created>
  <dcterms:modified xsi:type="dcterms:W3CDTF">2020-09-04T14:33:00Z</dcterms:modified>
</cp:coreProperties>
</file>