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737"/>
        <w:gridCol w:w="1219"/>
        <w:gridCol w:w="834"/>
        <w:gridCol w:w="1227"/>
        <w:gridCol w:w="1163"/>
      </w:tblGrid>
      <w:tr w:rsidR="00C570E4" w:rsidTr="00C828C9">
        <w:tc>
          <w:tcPr>
            <w:tcW w:w="1836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737" w:type="dxa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219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34" w:type="dxa"/>
          </w:tcPr>
          <w:p w:rsidR="00C570E4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63" w:type="dxa"/>
          </w:tcPr>
          <w:p w:rsidR="00C570E4" w:rsidRDefault="00696CB3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C828C9">
        <w:tc>
          <w:tcPr>
            <w:tcW w:w="1836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737" w:type="dxa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World</w:t>
            </w:r>
          </w:p>
        </w:tc>
        <w:tc>
          <w:tcPr>
            <w:tcW w:w="1219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34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2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163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C828C9">
        <w:tc>
          <w:tcPr>
            <w:tcW w:w="1836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737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443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C828C9">
        <w:tc>
          <w:tcPr>
            <w:tcW w:w="1836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737" w:type="dxa"/>
          </w:tcPr>
          <w:p w:rsidR="00C570E4" w:rsidRDefault="00D7030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570E4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D70307" w:rsidRDefault="00D7030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70307" w:rsidRPr="00D70307" w:rsidRDefault="00D70307" w:rsidP="00D70307">
            <w:pPr>
              <w:pStyle w:val="NoSpacing"/>
            </w:pPr>
            <w:r w:rsidRPr="00D70307">
              <w:t xml:space="preserve">2. Answer all the questions. </w:t>
            </w:r>
          </w:p>
          <w:p w:rsidR="00D70307" w:rsidRPr="00D70307" w:rsidRDefault="00D70307" w:rsidP="00D70307">
            <w:pPr>
              <w:pStyle w:val="NoSpacing"/>
            </w:pPr>
            <w:r w:rsidRPr="00D70307">
              <w:t xml:space="preserve"> </w:t>
            </w:r>
          </w:p>
          <w:p w:rsidR="00D70307" w:rsidRPr="00D70307" w:rsidRDefault="00D70307" w:rsidP="00D70307">
            <w:pPr>
              <w:pStyle w:val="NoSpacing"/>
            </w:pPr>
            <w:r w:rsidRPr="00D70307">
              <w:t xml:space="preserve">3. Read the questions carefully before answering. </w:t>
            </w:r>
          </w:p>
          <w:p w:rsidR="00D70307" w:rsidRPr="00D70307" w:rsidRDefault="00D70307" w:rsidP="00D70307">
            <w:pPr>
              <w:pStyle w:val="NoSpacing"/>
            </w:pPr>
            <w:r w:rsidRPr="00D70307">
              <w:t xml:space="preserve"> </w:t>
            </w:r>
          </w:p>
          <w:p w:rsidR="00D70307" w:rsidRPr="00D70307" w:rsidRDefault="00D70307" w:rsidP="00D70307">
            <w:pPr>
              <w:pStyle w:val="NoSpacing"/>
            </w:pPr>
            <w:r w:rsidRPr="00D70307">
              <w:t xml:space="preserve">4. It is in your own interest to write legibly and to present your work neatly. </w:t>
            </w:r>
          </w:p>
          <w:p w:rsidR="00D70307" w:rsidRPr="00D70307" w:rsidRDefault="00D70307" w:rsidP="00D70307">
            <w:pPr>
              <w:pStyle w:val="NoSpacing"/>
            </w:pPr>
            <w:r w:rsidRPr="00D70307">
              <w:t xml:space="preserve"> </w:t>
            </w:r>
          </w:p>
          <w:p w:rsidR="00D70307" w:rsidRPr="00D70307" w:rsidRDefault="00D70307" w:rsidP="00D70307">
            <w:pPr>
              <w:pStyle w:val="NoSpacing"/>
            </w:pPr>
            <w:r w:rsidRPr="00D70307">
              <w:t xml:space="preserve">5. When doing calculations, all working detail must be shown. </w:t>
            </w:r>
          </w:p>
          <w:p w:rsidR="00D70307" w:rsidRDefault="00D70307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274" w:rsidRPr="00033274" w:rsidRDefault="00033274" w:rsidP="00033274">
      <w:pPr>
        <w:jc w:val="both"/>
        <w:rPr>
          <w:rFonts w:ascii="Arial" w:hAnsi="Arial" w:cs="Arial"/>
          <w:b/>
        </w:rPr>
      </w:pPr>
      <w:r w:rsidRPr="00033274">
        <w:rPr>
          <w:rFonts w:ascii="Arial" w:hAnsi="Arial" w:cs="Arial"/>
          <w:b/>
        </w:rPr>
        <w:t>QUESTION 3</w:t>
      </w:r>
    </w:p>
    <w:p w:rsidR="00033274" w:rsidRDefault="00033274" w:rsidP="0003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28C9">
        <w:rPr>
          <w:rFonts w:ascii="Arial" w:hAnsi="Arial" w:cs="Arial"/>
        </w:rPr>
        <w:t>.2 Study the table t</w:t>
      </w:r>
      <w:r>
        <w:rPr>
          <w:rFonts w:ascii="Arial" w:hAnsi="Arial" w:cs="Arial"/>
        </w:rPr>
        <w:t>hat has been given as Addendum 3</w:t>
      </w:r>
      <w:r w:rsidRPr="00C828C9">
        <w:rPr>
          <w:rFonts w:ascii="Arial" w:hAnsi="Arial" w:cs="Arial"/>
        </w:rPr>
        <w:t xml:space="preserve">. The statistics given show the numbers of ships (containerships, bulk carriers, VLCCs and product tankers) calling for the period 2012 to 2019. Note the following: </w:t>
      </w:r>
    </w:p>
    <w:p w:rsidR="00033274" w:rsidRDefault="00033274" w:rsidP="00033274">
      <w:pPr>
        <w:jc w:val="both"/>
        <w:rPr>
          <w:rFonts w:ascii="Arial" w:hAnsi="Arial" w:cs="Arial"/>
        </w:rPr>
      </w:pPr>
      <w:r w:rsidRPr="00C828C9">
        <w:rPr>
          <w:rFonts w:ascii="Arial" w:hAnsi="Arial" w:cs="Arial"/>
        </w:rPr>
        <w:t xml:space="preserve">The port serves a hinterland in which there is a thriving industrial sector, including an oil refinery. </w:t>
      </w:r>
    </w:p>
    <w:p w:rsidR="00033274" w:rsidRPr="00856225" w:rsidRDefault="00033274" w:rsidP="0003327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56225">
        <w:rPr>
          <w:rFonts w:ascii="Arial" w:hAnsi="Arial" w:cs="Arial"/>
        </w:rPr>
        <w:t xml:space="preserve">A steel mill has been built in the hinterland recently. </w:t>
      </w:r>
    </w:p>
    <w:p w:rsidR="00033274" w:rsidRPr="00856225" w:rsidRDefault="00033274" w:rsidP="0003327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56225">
        <w:rPr>
          <w:rFonts w:ascii="Arial" w:hAnsi="Arial" w:cs="Arial"/>
        </w:rPr>
        <w:t xml:space="preserve">A second oil refinery is under construction. </w:t>
      </w:r>
    </w:p>
    <w:p w:rsidR="00033274" w:rsidRPr="00856225" w:rsidRDefault="00033274" w:rsidP="0003327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56225">
        <w:rPr>
          <w:rFonts w:ascii="Arial" w:hAnsi="Arial" w:cs="Arial"/>
        </w:rPr>
        <w:t xml:space="preserve">Figures for 2017 to 2019 are estimates. </w:t>
      </w:r>
    </w:p>
    <w:p w:rsidR="00033274" w:rsidRPr="00C828C9" w:rsidRDefault="00033274" w:rsidP="00033274">
      <w:pPr>
        <w:jc w:val="both"/>
        <w:rPr>
          <w:rFonts w:ascii="Arial" w:hAnsi="Arial" w:cs="Arial"/>
        </w:rPr>
      </w:pPr>
      <w:r w:rsidRPr="00C828C9">
        <w:rPr>
          <w:rFonts w:ascii="Arial" w:hAnsi="Arial" w:cs="Arial"/>
        </w:rPr>
        <w:t>Now a</w:t>
      </w:r>
      <w:r>
        <w:rPr>
          <w:rFonts w:ascii="Arial" w:hAnsi="Arial" w:cs="Arial"/>
        </w:rPr>
        <w:t xml:space="preserve">nswer the following questions. </w:t>
      </w:r>
    </w:p>
    <w:p w:rsidR="00033274" w:rsidRPr="00C828C9" w:rsidRDefault="00033274" w:rsidP="0003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28C9">
        <w:rPr>
          <w:rFonts w:ascii="Arial" w:hAnsi="Arial" w:cs="Arial"/>
        </w:rPr>
        <w:t xml:space="preserve">.2.1 If you study the numbers of ships calling, when did the steel mill come into operation, or is likely to come into operation?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28C9">
        <w:rPr>
          <w:rFonts w:ascii="Arial" w:hAnsi="Arial" w:cs="Arial"/>
        </w:rPr>
        <w:t xml:space="preserve">(2) </w:t>
      </w:r>
    </w:p>
    <w:p w:rsidR="00033274" w:rsidRPr="00C828C9" w:rsidRDefault="00033274" w:rsidP="0003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28C9">
        <w:rPr>
          <w:rFonts w:ascii="Arial" w:hAnsi="Arial" w:cs="Arial"/>
        </w:rPr>
        <w:t>.2.2 E</w:t>
      </w:r>
      <w:r>
        <w:rPr>
          <w:rFonts w:ascii="Arial" w:hAnsi="Arial" w:cs="Arial"/>
        </w:rPr>
        <w:t>xplain your answer to Question 3</w:t>
      </w:r>
      <w:r w:rsidRPr="00C828C9">
        <w:rPr>
          <w:rFonts w:ascii="Arial" w:hAnsi="Arial" w:cs="Arial"/>
        </w:rPr>
        <w:t xml:space="preserve">.2.1.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28C9">
        <w:rPr>
          <w:rFonts w:ascii="Arial" w:hAnsi="Arial" w:cs="Arial"/>
        </w:rPr>
        <w:t xml:space="preserve">(4) </w:t>
      </w:r>
    </w:p>
    <w:p w:rsidR="00033274" w:rsidRPr="00C828C9" w:rsidRDefault="00033274" w:rsidP="0003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28C9">
        <w:rPr>
          <w:rFonts w:ascii="Arial" w:hAnsi="Arial" w:cs="Arial"/>
        </w:rPr>
        <w:t xml:space="preserve">.2.3 According to the figures given, when did the second oil refinery come into operation, or is likely to come into operation?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28C9">
        <w:rPr>
          <w:rFonts w:ascii="Arial" w:hAnsi="Arial" w:cs="Arial"/>
        </w:rPr>
        <w:t xml:space="preserve">(2) </w:t>
      </w:r>
    </w:p>
    <w:p w:rsidR="00033274" w:rsidRPr="00C828C9" w:rsidRDefault="00033274" w:rsidP="0003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28C9">
        <w:rPr>
          <w:rFonts w:ascii="Arial" w:hAnsi="Arial" w:cs="Arial"/>
        </w:rPr>
        <w:t xml:space="preserve">.2.4 How many VLCCs are likely to be in port on any day in 2019?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28C9">
        <w:rPr>
          <w:rFonts w:ascii="Arial" w:hAnsi="Arial" w:cs="Arial"/>
        </w:rPr>
        <w:t xml:space="preserve">(4) </w:t>
      </w:r>
    </w:p>
    <w:p w:rsidR="00033274" w:rsidRPr="00C828C9" w:rsidRDefault="00033274" w:rsidP="0003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C828C9">
        <w:rPr>
          <w:rFonts w:ascii="Arial" w:hAnsi="Arial" w:cs="Arial"/>
        </w:rPr>
        <w:t xml:space="preserve">.2.5  Besides the new steel mill and oil refinery, what infrastructure would need to be provided to cope with the expected increase in shipping?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28C9">
        <w:rPr>
          <w:rFonts w:ascii="Arial" w:hAnsi="Arial" w:cs="Arial"/>
        </w:rPr>
        <w:t xml:space="preserve">(8) </w:t>
      </w:r>
    </w:p>
    <w:p w:rsidR="00033274" w:rsidRDefault="00033274" w:rsidP="0003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28C9">
        <w:rPr>
          <w:rFonts w:ascii="Arial" w:hAnsi="Arial" w:cs="Arial"/>
        </w:rPr>
        <w:t xml:space="preserve">.2.6 In what ways will the region in which Port </w:t>
      </w:r>
      <w:proofErr w:type="spellStart"/>
      <w:r w:rsidRPr="00C828C9">
        <w:rPr>
          <w:rFonts w:ascii="Arial" w:hAnsi="Arial" w:cs="Arial"/>
        </w:rPr>
        <w:t>Newrefin</w:t>
      </w:r>
      <w:proofErr w:type="spellEnd"/>
      <w:r w:rsidRPr="00C828C9">
        <w:rPr>
          <w:rFonts w:ascii="Arial" w:hAnsi="Arial" w:cs="Arial"/>
        </w:rPr>
        <w:t xml:space="preserve"> is situated benefit from developments in and around the port?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28C9">
        <w:rPr>
          <w:rFonts w:ascii="Arial" w:hAnsi="Arial" w:cs="Arial"/>
        </w:rPr>
        <w:t xml:space="preserve">(8) </w:t>
      </w:r>
    </w:p>
    <w:p w:rsidR="00033274" w:rsidRDefault="00033274" w:rsidP="00033274">
      <w:pPr>
        <w:jc w:val="both"/>
        <w:rPr>
          <w:rFonts w:ascii="Arial" w:hAnsi="Arial" w:cs="Arial"/>
        </w:rPr>
      </w:pPr>
    </w:p>
    <w:p w:rsidR="00033274" w:rsidRPr="00033274" w:rsidRDefault="00033274" w:rsidP="000332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ADDENDUM 3</w:t>
      </w:r>
      <w:r w:rsidRPr="00033274">
        <w:rPr>
          <w:rFonts w:ascii="Arial" w:hAnsi="Arial" w:cs="Arial"/>
          <w:b/>
        </w:rPr>
        <w:t xml:space="preserve"> – QUESTION 3</w:t>
      </w:r>
      <w:r>
        <w:rPr>
          <w:rFonts w:ascii="Arial" w:hAnsi="Arial" w:cs="Arial"/>
          <w:b/>
        </w:rPr>
        <w:t xml:space="preserve">.2 </w:t>
      </w:r>
    </w:p>
    <w:p w:rsidR="00033274" w:rsidRPr="00033274" w:rsidRDefault="00033274" w:rsidP="00033274">
      <w:pPr>
        <w:jc w:val="both"/>
        <w:rPr>
          <w:rFonts w:ascii="Arial" w:hAnsi="Arial" w:cs="Arial"/>
          <w:b/>
        </w:rPr>
      </w:pPr>
      <w:r w:rsidRPr="00033274">
        <w:rPr>
          <w:rFonts w:ascii="Arial" w:hAnsi="Arial" w:cs="Arial"/>
          <w:b/>
        </w:rPr>
        <w:t>SHIPP</w:t>
      </w:r>
      <w:r>
        <w:rPr>
          <w:rFonts w:ascii="Arial" w:hAnsi="Arial" w:cs="Arial"/>
          <w:b/>
        </w:rPr>
        <w:t xml:space="preserve">ING STATISTICS – PORT NEWREFIN </w:t>
      </w:r>
    </w:p>
    <w:p w:rsidR="00033274" w:rsidRPr="00033274" w:rsidRDefault="00033274" w:rsidP="000332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SHIPS CALLING </w:t>
      </w:r>
    </w:p>
    <w:p w:rsidR="00033274" w:rsidRDefault="00033274" w:rsidP="00033274">
      <w:pPr>
        <w:jc w:val="both"/>
        <w:rPr>
          <w:rFonts w:ascii="Arial" w:hAnsi="Arial" w:cs="Arial"/>
        </w:rPr>
      </w:pPr>
      <w:r w:rsidRPr="00033274">
        <w:rPr>
          <w:rFonts w:ascii="Arial" w:hAnsi="Arial" w:cs="Arial"/>
          <w:b/>
        </w:rPr>
        <w:t>YEAR &gt;&gt;&gt;</w:t>
      </w:r>
      <w:r w:rsidRPr="00856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2012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2013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2014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2019          </w:t>
      </w:r>
    </w:p>
    <w:p w:rsidR="00033274" w:rsidRPr="00033274" w:rsidRDefault="00033274" w:rsidP="00033274">
      <w:pPr>
        <w:jc w:val="both"/>
        <w:rPr>
          <w:rFonts w:ascii="Arial" w:hAnsi="Arial" w:cs="Arial"/>
          <w:b/>
        </w:rPr>
      </w:pPr>
      <w:r w:rsidRPr="00033274">
        <w:rPr>
          <w:rFonts w:ascii="Arial" w:hAnsi="Arial" w:cs="Arial"/>
          <w:b/>
        </w:rPr>
        <w:t xml:space="preserve">SHIP TYPE                  </w:t>
      </w:r>
    </w:p>
    <w:p w:rsidR="00033274" w:rsidRDefault="00033274" w:rsidP="00033274">
      <w:pPr>
        <w:jc w:val="both"/>
        <w:rPr>
          <w:rFonts w:ascii="Arial" w:hAnsi="Arial" w:cs="Arial"/>
        </w:rPr>
      </w:pPr>
      <w:r w:rsidRPr="00856225">
        <w:rPr>
          <w:rFonts w:ascii="Arial" w:hAnsi="Arial" w:cs="Arial"/>
        </w:rPr>
        <w:t xml:space="preserve">Containerships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2 100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2 006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2 114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2 101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2 156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2 764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3 118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3 109          </w:t>
      </w:r>
    </w:p>
    <w:p w:rsidR="00033274" w:rsidRDefault="00033274" w:rsidP="00033274">
      <w:pPr>
        <w:jc w:val="both"/>
        <w:rPr>
          <w:rFonts w:ascii="Arial" w:hAnsi="Arial" w:cs="Arial"/>
        </w:rPr>
      </w:pPr>
      <w:r w:rsidRPr="00856225">
        <w:rPr>
          <w:rFonts w:ascii="Arial" w:hAnsi="Arial" w:cs="Arial"/>
        </w:rPr>
        <w:t xml:space="preserve">Bulk Carriers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204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232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241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221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248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1 109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2 115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2 332          </w:t>
      </w:r>
    </w:p>
    <w:p w:rsidR="00033274" w:rsidRDefault="00033274" w:rsidP="00033274">
      <w:pPr>
        <w:jc w:val="both"/>
        <w:rPr>
          <w:rFonts w:ascii="Arial" w:hAnsi="Arial" w:cs="Arial"/>
        </w:rPr>
      </w:pPr>
      <w:r w:rsidRPr="00856225">
        <w:rPr>
          <w:rFonts w:ascii="Arial" w:hAnsi="Arial" w:cs="Arial"/>
        </w:rPr>
        <w:t xml:space="preserve">Tankers (VLCC)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357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323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359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341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669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687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690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700          </w:t>
      </w:r>
    </w:p>
    <w:p w:rsidR="00033274" w:rsidRPr="00856225" w:rsidRDefault="00033274" w:rsidP="00033274">
      <w:pPr>
        <w:jc w:val="both"/>
        <w:rPr>
          <w:rFonts w:ascii="Arial" w:hAnsi="Arial" w:cs="Arial"/>
        </w:rPr>
      </w:pPr>
      <w:r w:rsidRPr="00856225">
        <w:rPr>
          <w:rFonts w:ascii="Arial" w:hAnsi="Arial" w:cs="Arial"/>
        </w:rPr>
        <w:t xml:space="preserve">Product Tankers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495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512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521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501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892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941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950 </w:t>
      </w:r>
      <w:r>
        <w:rPr>
          <w:rFonts w:ascii="Arial" w:hAnsi="Arial" w:cs="Arial"/>
        </w:rPr>
        <w:tab/>
      </w:r>
      <w:r w:rsidRPr="00856225">
        <w:rPr>
          <w:rFonts w:ascii="Arial" w:hAnsi="Arial" w:cs="Arial"/>
        </w:rPr>
        <w:t xml:space="preserve">950 </w:t>
      </w:r>
    </w:p>
    <w:p w:rsidR="00033274" w:rsidRPr="00856225" w:rsidRDefault="00033274" w:rsidP="00033274">
      <w:pPr>
        <w:jc w:val="both"/>
        <w:rPr>
          <w:rFonts w:ascii="Arial" w:hAnsi="Arial" w:cs="Arial"/>
        </w:rPr>
      </w:pPr>
      <w:r w:rsidRPr="00856225">
        <w:rPr>
          <w:rFonts w:ascii="Arial" w:hAnsi="Arial" w:cs="Arial"/>
        </w:rPr>
        <w:t xml:space="preserve"> </w:t>
      </w:r>
    </w:p>
    <w:p w:rsidR="00033274" w:rsidRPr="00C828C9" w:rsidRDefault="00033274" w:rsidP="00033274">
      <w:pPr>
        <w:jc w:val="both"/>
        <w:rPr>
          <w:rFonts w:ascii="Arial" w:hAnsi="Arial" w:cs="Arial"/>
        </w:rPr>
      </w:pPr>
    </w:p>
    <w:p w:rsidR="00C828C9" w:rsidRPr="00C828C9" w:rsidRDefault="00C828C9" w:rsidP="00033274">
      <w:pPr>
        <w:jc w:val="both"/>
        <w:rPr>
          <w:rFonts w:ascii="Arial" w:hAnsi="Arial" w:cs="Arial"/>
        </w:rPr>
      </w:pPr>
    </w:p>
    <w:sectPr w:rsidR="00C828C9" w:rsidRPr="00C82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FFB3280"/>
    <w:multiLevelType w:val="hybridMultilevel"/>
    <w:tmpl w:val="4AAAF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929CF"/>
    <w:multiLevelType w:val="hybridMultilevel"/>
    <w:tmpl w:val="1026F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33274"/>
    <w:rsid w:val="001E3CB9"/>
    <w:rsid w:val="00273D81"/>
    <w:rsid w:val="002D6081"/>
    <w:rsid w:val="0038026A"/>
    <w:rsid w:val="003862F8"/>
    <w:rsid w:val="003F065C"/>
    <w:rsid w:val="004E47A6"/>
    <w:rsid w:val="005B2331"/>
    <w:rsid w:val="00696CB3"/>
    <w:rsid w:val="00765E74"/>
    <w:rsid w:val="00856225"/>
    <w:rsid w:val="00922EF4"/>
    <w:rsid w:val="0093177F"/>
    <w:rsid w:val="0098118C"/>
    <w:rsid w:val="00A149DF"/>
    <w:rsid w:val="00A162B1"/>
    <w:rsid w:val="00B4788F"/>
    <w:rsid w:val="00B52492"/>
    <w:rsid w:val="00BE62A2"/>
    <w:rsid w:val="00C11482"/>
    <w:rsid w:val="00C11624"/>
    <w:rsid w:val="00C570E4"/>
    <w:rsid w:val="00C828C9"/>
    <w:rsid w:val="00D70307"/>
    <w:rsid w:val="00DA0752"/>
    <w:rsid w:val="00E51007"/>
    <w:rsid w:val="00F163E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70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2020-04-14T09:50:00Z</dcterms:created>
  <dcterms:modified xsi:type="dcterms:W3CDTF">2020-04-14T09:50:00Z</dcterms:modified>
</cp:coreProperties>
</file>